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p>
      <w:pPr>
        <w:keepNext w:val="0"/>
        <w:keepLines w:val="0"/>
        <w:widowControl/>
        <w:suppressLineNumbers w:val="0"/>
        <w:jc w:val="left"/>
      </w:pPr>
      <w:r>
        <w:rPr>
          <w:rFonts w:ascii="宋体" w:hAnsi="宋体" w:eastAsia="宋体" w:cs="宋体"/>
          <w:kern w:val="0"/>
          <w:sz w:val="24"/>
          <w:szCs w:val="24"/>
          <w:lang w:val="en-US" w:eastAsia="zh-CN" w:bidi="ar"/>
        </w:rPr>
        <w:t>2016“外研社杯”三赛章程</w:t>
      </w:r>
    </w:p>
    <w:p>
      <w:pPr>
        <w:pStyle w:val="2"/>
        <w:keepNext w:val="0"/>
        <w:keepLines w:val="0"/>
        <w:widowControl/>
        <w:suppressLineNumbers w:val="0"/>
        <w:autoSpaceDE w:val="0"/>
        <w:autoSpaceDN w:val="0"/>
        <w:spacing w:before="120" w:beforeAutospacing="0" w:line="520" w:lineRule="atLeast"/>
        <w:ind w:left="0" w:firstLine="425"/>
        <w:jc w:val="center"/>
      </w:pPr>
      <w:r>
        <w:rPr>
          <w:rStyle w:val="4"/>
          <w:rFonts w:hint="eastAsia" w:ascii="宋体" w:hAnsi="宋体" w:eastAsia="宋体" w:cs="宋体"/>
          <w:sz w:val="44"/>
          <w:szCs w:val="44"/>
        </w:rPr>
        <w:t>总 则</w:t>
      </w:r>
    </w:p>
    <w:p>
      <w:pPr>
        <w:pStyle w:val="2"/>
        <w:keepNext w:val="0"/>
        <w:keepLines w:val="0"/>
        <w:widowControl/>
        <w:suppressLineNumbers w:val="0"/>
        <w:autoSpaceDE w:val="0"/>
        <w:autoSpaceDN w:val="0"/>
        <w:spacing w:before="120" w:beforeAutospacing="0"/>
      </w:pPr>
      <w:r>
        <w:rPr>
          <w:rStyle w:val="4"/>
          <w:rFonts w:hint="eastAsia" w:ascii="宋体" w:hAnsi="宋体" w:eastAsia="宋体" w:cs="宋体"/>
          <w:color w:val="000000"/>
          <w:sz w:val="30"/>
          <w:szCs w:val="30"/>
        </w:rPr>
        <w:t>大赛介绍</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外研社杯’全国英语演讲大赛”、“‘外研社杯’全国英语写作大赛”和“‘外研社杯’全国英语阅读大赛”三大赛事统称“大学生英语挑战赛”（Uchallenge），是由外语教学与研究出版社、北京外研在线教育科技有限公司和教育部高等学校大学外语教学指导委员会、教育部高等学校英语专业教学指导分委员会、中国外语教育研究中心联合举办的公益大赛，是外研社Unipus为年轻人打造的展现风采、实现自我的赛事平台。</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“阅读使人充实，演说使人机敏，写作使人严谨。”培根充满智慧的话语表达了外研社倾心举办Uchallenge系列赛事的期待。</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外研社杯’全国英语演讲大赛”于2002年创办，在国内外广受关注，已成为全国参赛人数最多、规模最大、水平最高的英语演讲赛事；“‘外研社杯’全国英语写作大赛”于2012年启动，旨在推动英语写作教学，提高学生英语写作水平，引领高校外语写作教学的改革与发展；“‘外研社杯’全国英语阅读大赛”于2015年举办，旨在通过比赛的设计，为大学生提供阅读实践的机会和自我挑战的舞台。Uchallenge系列赛事以高远的立意和创新的理念，汇聚全国优秀学子，竞技英语表达与沟通艺术，满足当代大学生勇于挑战、乐于挑战、益于挑战的特点。同一赛场，三个舞台，既各具特色，又互促互进，为全国大学生提供展示外语能力、沟通能力与思辨能力的综合平台。</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演讲、写作与阅读能力是国家未来发展对高端人才的基本要求，也是高端人才外语能力、思辨能力、交际能力、创新能力和国际竞争力的综合体现。Uchallenge系列赛事的设置，以“读”、“说”、“写”三大能力的提高为“驱动力”，全面提升学生的外语综合应用能力。赛题将以国际化人才要求为标准，融入思辨性、拓展性和创造性等关键要素，增强学生的跨文化交际意识，开拓其国际视野，提升其国际素养。Uchallenge系列赛事覆盖面广，选手代表性强；比赛遵循国际规则，赛程科学，赛制严谨，程序规范；评委专业，评判严格，保证公开、公平、公正；奖项设置合理，师生共赢，奖励丰厚。</w:t>
      </w:r>
    </w:p>
    <w:p>
      <w:pPr>
        <w:pStyle w:val="2"/>
        <w:keepNext w:val="0"/>
        <w:keepLines w:val="0"/>
        <w:widowControl/>
        <w:suppressLineNumbers w:val="0"/>
        <w:autoSpaceDE w:val="0"/>
        <w:autoSpaceDN w:val="0"/>
        <w:spacing w:before="120" w:beforeAutospacing="0"/>
      </w:pPr>
      <w:r>
        <w:t> </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color w:val="000000"/>
          <w:sz w:val="16"/>
          <w:szCs w:val="16"/>
        </w:rPr>
        <w:t>主办单位：外语教学与研究出版社、北京外研在线教育科技有限公司</w:t>
      </w:r>
    </w:p>
    <w:p>
      <w:pPr>
        <w:pStyle w:val="2"/>
        <w:keepNext w:val="0"/>
        <w:keepLines w:val="0"/>
        <w:widowControl/>
        <w:suppressLineNumbers w:val="0"/>
        <w:autoSpaceDE w:val="0"/>
        <w:autoSpaceDN w:val="0"/>
        <w:spacing w:before="120" w:beforeAutospacing="0" w:after="0" w:afterAutospacing="0"/>
        <w:ind w:left="1620" w:right="0" w:hanging="1200"/>
      </w:pPr>
      <w:r>
        <w:rPr>
          <w:rFonts w:hint="eastAsia" w:ascii="宋体" w:hAnsi="宋体" w:eastAsia="宋体" w:cs="宋体"/>
          <w:color w:val="000000"/>
          <w:sz w:val="16"/>
          <w:szCs w:val="16"/>
        </w:rPr>
        <w:t>合办单位：教育部高等学校大学外语教学指导委员会</w:t>
      </w:r>
    </w:p>
    <w:p>
      <w:pPr>
        <w:pStyle w:val="2"/>
        <w:keepNext w:val="0"/>
        <w:keepLines w:val="0"/>
        <w:widowControl/>
        <w:suppressLineNumbers w:val="0"/>
        <w:autoSpaceDE w:val="0"/>
        <w:autoSpaceDN w:val="0"/>
        <w:spacing w:before="120" w:beforeAutospacing="0" w:after="0" w:afterAutospacing="0"/>
        <w:ind w:left="1620" w:right="0" w:hanging="1200"/>
      </w:pPr>
      <w:r>
        <w:rPr>
          <w:rFonts w:hint="eastAsia" w:ascii="宋体" w:hAnsi="宋体" w:eastAsia="宋体" w:cs="宋体"/>
          <w:color w:val="000000"/>
          <w:sz w:val="16"/>
          <w:szCs w:val="16"/>
        </w:rPr>
        <w:t>      教育部高等学校英语专业教学指导分委员会</w:t>
      </w:r>
    </w:p>
    <w:p>
      <w:pPr>
        <w:pStyle w:val="2"/>
        <w:keepNext w:val="0"/>
        <w:keepLines w:val="0"/>
        <w:widowControl/>
        <w:suppressLineNumbers w:val="0"/>
        <w:autoSpaceDE w:val="0"/>
        <w:autoSpaceDN w:val="0"/>
        <w:spacing w:before="120" w:beforeAutospacing="0" w:after="0" w:afterAutospacing="0"/>
        <w:ind w:left="1620" w:right="0" w:hanging="1200"/>
      </w:pPr>
      <w:r>
        <w:rPr>
          <w:rFonts w:hint="eastAsia" w:ascii="宋体" w:hAnsi="宋体" w:eastAsia="宋体" w:cs="宋体"/>
          <w:color w:val="000000"/>
          <w:sz w:val="16"/>
          <w:szCs w:val="16"/>
        </w:rPr>
        <w:t>      中国外语教育研究中心</w:t>
      </w:r>
    </w:p>
    <w:p>
      <w:pPr>
        <w:pStyle w:val="2"/>
        <w:keepNext w:val="0"/>
        <w:keepLines w:val="0"/>
        <w:widowControl/>
        <w:suppressLineNumbers w:val="0"/>
        <w:autoSpaceDE w:val="0"/>
        <w:autoSpaceDN w:val="0"/>
        <w:spacing w:before="120" w:beforeAutospacing="0"/>
        <w:jc w:val="center"/>
      </w:pPr>
      <w:r>
        <w:t> </w:t>
      </w:r>
    </w:p>
    <w:p>
      <w:pPr>
        <w:pStyle w:val="2"/>
        <w:keepNext w:val="0"/>
        <w:keepLines w:val="0"/>
        <w:widowControl/>
        <w:suppressLineNumbers w:val="0"/>
        <w:jc w:val="left"/>
      </w:pPr>
      <w:r>
        <w:t> </w:t>
      </w:r>
    </w:p>
    <w:p>
      <w:pPr>
        <w:pStyle w:val="2"/>
        <w:keepNext w:val="0"/>
        <w:keepLines w:val="0"/>
        <w:widowControl/>
        <w:suppressLineNumbers w:val="0"/>
        <w:autoSpaceDE w:val="0"/>
        <w:autoSpaceDN w:val="0"/>
        <w:spacing w:before="120" w:beforeAutospacing="0" w:line="420" w:lineRule="atLeast"/>
        <w:ind w:left="0" w:firstLine="496"/>
        <w:jc w:val="center"/>
      </w:pPr>
      <w:r>
        <w:rPr>
          <w:rStyle w:val="4"/>
          <w:rFonts w:hint="eastAsia" w:ascii="宋体" w:hAnsi="宋体" w:eastAsia="宋体" w:cs="宋体"/>
          <w:sz w:val="36"/>
          <w:szCs w:val="36"/>
        </w:rPr>
        <w:t>（一）</w:t>
      </w:r>
    </w:p>
    <w:p>
      <w:pPr>
        <w:pStyle w:val="2"/>
        <w:keepNext w:val="0"/>
        <w:keepLines w:val="0"/>
        <w:widowControl/>
        <w:suppressLineNumbers w:val="0"/>
        <w:autoSpaceDE w:val="0"/>
        <w:autoSpaceDN w:val="0"/>
        <w:spacing w:before="120" w:beforeAutospacing="0" w:line="420" w:lineRule="atLeast"/>
        <w:ind w:left="0" w:firstLine="496"/>
        <w:jc w:val="center"/>
      </w:pPr>
      <w:r>
        <w:rPr>
          <w:rStyle w:val="4"/>
          <w:rFonts w:hint="eastAsia" w:ascii="宋体" w:hAnsi="宋体" w:eastAsia="宋体" w:cs="宋体"/>
          <w:sz w:val="36"/>
          <w:szCs w:val="36"/>
        </w:rPr>
        <w:t>“外研社杯”全国英语演讲大赛</w:t>
      </w:r>
    </w:p>
    <w:p>
      <w:pPr>
        <w:pStyle w:val="2"/>
        <w:keepNext w:val="0"/>
        <w:keepLines w:val="0"/>
        <w:widowControl/>
        <w:suppressLineNumbers w:val="0"/>
        <w:autoSpaceDE w:val="0"/>
        <w:autoSpaceDN w:val="0"/>
        <w:spacing w:before="120" w:beforeAutospacing="0" w:line="420" w:lineRule="atLeast"/>
        <w:ind w:left="0" w:firstLine="425"/>
        <w:jc w:val="center"/>
      </w:pPr>
      <w:r>
        <w:rPr>
          <w:rStyle w:val="4"/>
          <w:rFonts w:hint="eastAsia" w:ascii="宋体" w:hAnsi="宋体" w:eastAsia="宋体" w:cs="宋体"/>
          <w:sz w:val="32"/>
          <w:szCs w:val="32"/>
        </w:rPr>
        <w:t>“FLTRP Cup” English Public Speaking Contest</w:t>
      </w:r>
    </w:p>
    <w:p>
      <w:pPr>
        <w:pStyle w:val="2"/>
        <w:keepNext w:val="0"/>
        <w:keepLines w:val="0"/>
        <w:widowControl/>
        <w:suppressLineNumbers w:val="0"/>
        <w:autoSpaceDE w:val="0"/>
        <w:autoSpaceDN w:val="0"/>
        <w:spacing w:before="120" w:beforeAutospacing="0" w:line="420" w:lineRule="atLeast"/>
        <w:ind w:left="0" w:firstLine="425"/>
        <w:jc w:val="center"/>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参赛资格</w:t>
      </w:r>
    </w:p>
    <w:p>
      <w:pPr>
        <w:pStyle w:val="2"/>
        <w:keepNext w:val="0"/>
        <w:keepLines w:val="0"/>
        <w:widowControl/>
        <w:suppressLineNumbers w:val="0"/>
        <w:autoSpaceDE w:val="0"/>
        <w:autoSpaceDN w:val="0"/>
        <w:spacing w:before="120" w:beforeAutospacing="0" w:line="340" w:lineRule="atLeast"/>
        <w:ind w:left="0" w:firstLine="425"/>
      </w:pPr>
      <w:r>
        <w:rPr>
          <w:rFonts w:hint="eastAsia" w:ascii="宋体" w:hAnsi="宋体" w:eastAsia="宋体" w:cs="宋体"/>
          <w:color w:val="000000"/>
        </w:rPr>
        <w:t>全国具有高等学历教育招生资格的普通高等学校在校本、专科学生、研究生（不包括在职研究生），35岁以下，中国国籍。曾获得往届“‘外研社杯’全国英语演讲大赛”、“‘外研社杯’全国英语辩论赛”出国及港澳交流奖项的选手不包括在内。</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组织形式</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2016“‘外研社杯’全国英语演讲大赛”包括“地面赛场”和“网络赛场”两种形式。“地面赛场”比赛方式与往届相同，每复赛区前3名选手参加全国决赛。“网络赛场”在大赛官网进行，除通过“地面赛场”获得决赛资格的选手外，所有符合大赛参赛资格的选手均可报名参赛。在“网络赛场”评选中，排名前60的选手有资格参加全国决赛。主办单位还将邀请海外及港澳台选手参赛，与“地面赛场”的90名选手、“网络赛场”的60名选手共同角逐大赛冠、亚、季军以及其他单项奖。</w:t>
      </w:r>
    </w:p>
    <w:p>
      <w:pPr>
        <w:pStyle w:val="2"/>
        <w:keepNext w:val="0"/>
        <w:keepLines w:val="0"/>
        <w:widowControl/>
        <w:suppressLineNumbers w:val="0"/>
        <w:autoSpaceDE w:val="0"/>
        <w:autoSpaceDN w:val="0"/>
        <w:spacing w:before="120" w:beforeAutospacing="0" w:line="340" w:lineRule="atLeast"/>
      </w:pPr>
      <w:r>
        <w:t> </w:t>
      </w:r>
    </w:p>
    <w:p>
      <w:pPr>
        <w:pStyle w:val="2"/>
        <w:keepNext w:val="0"/>
        <w:keepLines w:val="0"/>
        <w:widowControl/>
        <w:suppressLineNumbers w:val="0"/>
        <w:autoSpaceDE w:val="0"/>
        <w:autoSpaceDN w:val="0"/>
        <w:spacing w:before="120" w:beforeAutospacing="0"/>
        <w:ind w:left="0" w:firstLine="425"/>
        <w:jc w:val="center"/>
      </w:pPr>
      <w:r>
        <w:rPr>
          <w:rStyle w:val="4"/>
          <w:rFonts w:hint="eastAsia" w:ascii="宋体" w:hAnsi="宋体" w:eastAsia="宋体" w:cs="宋体"/>
          <w:color w:val="000000"/>
          <w:sz w:val="28"/>
          <w:szCs w:val="28"/>
        </w:rPr>
        <w:t>（一）地面赛场</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初赛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组织方式：</w:t>
      </w:r>
      <w:r>
        <w:rPr>
          <w:rFonts w:hint="eastAsia" w:ascii="宋体" w:hAnsi="宋体" w:eastAsia="宋体" w:cs="宋体"/>
          <w:color w:val="000000"/>
        </w:rPr>
        <w:t>各参赛学校作为初赛赛点，由本校外语院（系）或大学外语教学部负责组织实施。所在省（市、自治区）大学外语教学研究会可给予协助与支持。</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参赛资格：</w:t>
      </w:r>
      <w:r>
        <w:rPr>
          <w:rFonts w:hint="eastAsia" w:ascii="宋体" w:hAnsi="宋体" w:eastAsia="宋体" w:cs="宋体"/>
          <w:color w:val="000000"/>
        </w:rPr>
        <w:t>每个初赛赛点应有不少于20人参赛。参赛学校应保证本校符合参赛资格的学生有公平的报名参赛机会。</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根据本省（市、自治区）大学外语教学研究会公布的时间安排举办，确保在本省（市、自治区）复赛之前完成初赛。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比赛环节：</w:t>
      </w:r>
      <w:r>
        <w:rPr>
          <w:rFonts w:hint="eastAsia" w:ascii="宋体" w:hAnsi="宋体" w:eastAsia="宋体" w:cs="宋体"/>
          <w:color w:val="000000"/>
        </w:rPr>
        <w:t>可包括定题演讲、即兴演讲、回答问题等部分。可参考大赛决赛形式。</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演讲题目：</w:t>
      </w:r>
      <w:r>
        <w:rPr>
          <w:rFonts w:hint="eastAsia" w:ascii="宋体" w:hAnsi="宋体" w:eastAsia="宋体" w:cs="宋体"/>
          <w:color w:val="000000"/>
        </w:rPr>
        <w:t>定题演讲可参考大赛决赛题目，也可自定。即兴演讲题目自定。</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评委组成：</w:t>
      </w:r>
      <w:r>
        <w:rPr>
          <w:rFonts w:hint="eastAsia" w:ascii="宋体" w:hAnsi="宋体" w:eastAsia="宋体" w:cs="宋体"/>
          <w:color w:val="000000"/>
        </w:rPr>
        <w:t>评委人数不少于5人（须包含外籍评委）。中国籍评委具有讲师以上职称。比赛前应召开评委会，讨论并贯彻评分标准，以保证比赛的规范性、公平性与公正性。可参考决赛评分标准。</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赛场布置：</w:t>
      </w:r>
      <w:r>
        <w:rPr>
          <w:rFonts w:hint="eastAsia" w:ascii="宋体" w:hAnsi="宋体" w:eastAsia="宋体" w:cs="宋体"/>
          <w:color w:val="000000"/>
        </w:rPr>
        <w:t>组委会秘书处将提供统一宣传海报模板和赛场背板设计模板（电子版），参赛院校也可自行设计，但必须包含大赛名称（“‘外研社杯’全国英语演讲大赛”）和主办单位名称。</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参赛培训：</w:t>
      </w:r>
      <w:r>
        <w:rPr>
          <w:rFonts w:hint="eastAsia" w:ascii="宋体" w:hAnsi="宋体" w:eastAsia="宋体" w:cs="宋体"/>
          <w:color w:val="000000"/>
        </w:rPr>
        <w:t>2016年6月—11月，大赛组委会将采用网络直播和录播的形式不定期组织线上培训活动，届时将邀请知名演讲专家及往年优秀选手为广大参赛者指点方法、分享心得、交流提高。活动详情请关注大赛官网（uchallenge.unipus.cn）。</w:t>
      </w:r>
    </w:p>
    <w:p>
      <w:pPr>
        <w:pStyle w:val="2"/>
        <w:keepNext w:val="0"/>
        <w:keepLines w:val="0"/>
        <w:widowControl/>
        <w:suppressLineNumbers w:val="0"/>
        <w:autoSpaceDE w:val="0"/>
        <w:autoSpaceDN w:val="0"/>
        <w:spacing w:before="120" w:beforeAutospacing="0"/>
        <w:ind w:left="0" w:firstLine="425"/>
      </w:pPr>
      <w:r>
        <w:t> </w:t>
      </w:r>
    </w:p>
    <w:p>
      <w:pPr>
        <w:pStyle w:val="2"/>
        <w:keepNext w:val="0"/>
        <w:keepLines w:val="0"/>
        <w:widowControl/>
        <w:suppressLineNumbers w:val="0"/>
        <w:spacing w:before="120" w:beforeAutospacing="0"/>
        <w:ind w:left="0" w:firstLine="425"/>
        <w:jc w:val="left"/>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（1）初赛结束后，参赛学校填写《“‘外研社杯’全国英语演讲大赛”初赛信息表》，将相关信息及获奖选手名单报送大赛组委会。</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（2）参赛学校可将比赛资料（照片、报道、感言等）发送至uchallenge@unipus.cn，以便组委会在大赛官方网站（uchallenge.unipus.cn）进行宣传。</w:t>
      </w:r>
    </w:p>
    <w:p>
      <w:pPr>
        <w:pStyle w:val="2"/>
        <w:keepNext w:val="0"/>
        <w:keepLines w:val="0"/>
        <w:widowControl/>
        <w:suppressLineNumbers w:val="0"/>
        <w:autoSpaceDE w:val="0"/>
        <w:autoSpaceDN w:val="0"/>
        <w:spacing w:before="120" w:beforeAutospacing="0"/>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复赛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组织方式：</w:t>
      </w:r>
      <w:r>
        <w:rPr>
          <w:rFonts w:hint="eastAsia" w:ascii="宋体" w:hAnsi="宋体" w:eastAsia="宋体" w:cs="宋体"/>
          <w:color w:val="000000"/>
        </w:rPr>
        <w:t>以省（市、自治区）为单位，由各省（市、自治区）大学外语教学研究会（指委会）组织成立复赛组委会主办复赛，外研社驻当地机构协办。</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参赛资格：</w:t>
      </w:r>
      <w:r>
        <w:rPr>
          <w:rFonts w:hint="eastAsia" w:ascii="宋体" w:hAnsi="宋体" w:eastAsia="宋体" w:cs="宋体"/>
          <w:color w:val="000000"/>
        </w:rPr>
        <w:t>复赛组委会至少提前两周将复赛通知发给本省（市、自治区）全部符合参赛资格的院校。各省复赛组委会决定各初赛赛点进入复赛名额的原则，并预先公布。</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2016年11月6日前须完成复赛，并将入围决赛的选手名单上报大赛组委会秘书处。</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比赛环节：</w:t>
      </w:r>
      <w:r>
        <w:rPr>
          <w:rFonts w:hint="eastAsia" w:ascii="宋体" w:hAnsi="宋体" w:eastAsia="宋体" w:cs="宋体"/>
          <w:color w:val="000000"/>
        </w:rPr>
        <w:t>可包括定题演讲、即兴演讲、回答问题等部分。可参考大赛决赛形式。在进入决赛选手（前3名）中有并列名次时，须进行加赛。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演讲题目：</w:t>
      </w:r>
      <w:r>
        <w:rPr>
          <w:rFonts w:hint="eastAsia" w:ascii="宋体" w:hAnsi="宋体" w:eastAsia="宋体" w:cs="宋体"/>
          <w:color w:val="000000"/>
        </w:rPr>
        <w:t>定题演讲可参考大赛决赛题目，也可自定。即兴演讲题目由复赛组委会决定，在比赛前应严格保密。</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评委组成：</w:t>
      </w:r>
      <w:r>
        <w:rPr>
          <w:rFonts w:hint="eastAsia" w:ascii="宋体" w:hAnsi="宋体" w:eastAsia="宋体" w:cs="宋体"/>
          <w:color w:val="000000"/>
        </w:rPr>
        <w:t>评委人数不少于7人（须包含外籍评委）。中国籍评委具有副教授以上职称。每所学校（含复赛承办学校）只能有一人担任评委。</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评分标准：</w:t>
      </w:r>
      <w:r>
        <w:rPr>
          <w:rFonts w:hint="eastAsia" w:ascii="宋体" w:hAnsi="宋体" w:eastAsia="宋体" w:cs="宋体"/>
          <w:color w:val="000000"/>
        </w:rPr>
        <w:t>评分标准须规范、公平、公正，可参考决赛评分标准。比赛前应召开评委会，讨论并贯彻评分标准。复赛组委会应保存原始评分记录，并接受选手和指导教师的查询。比赛后建议以适当方式安排评委点评，以给予参赛选手与指导教师一定的参赛反馈。</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奖项设置：</w:t>
      </w:r>
      <w:r>
        <w:rPr>
          <w:rFonts w:hint="eastAsia" w:ascii="宋体" w:hAnsi="宋体" w:eastAsia="宋体" w:cs="宋体"/>
          <w:color w:val="000000"/>
        </w:rPr>
        <w:t>各地复赛奖项与决赛一致，即包括特等奖（3人，赴京参加决赛）、一等奖、二等奖、三等奖。获奖选手的指导教师相应获得指导教师特等奖、指导教师一等奖、指导教师二等奖、指导教师三等奖。</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奖励标准：</w:t>
      </w:r>
      <w:r>
        <w:rPr>
          <w:rFonts w:hint="eastAsia" w:ascii="宋体" w:hAnsi="宋体" w:eastAsia="宋体" w:cs="宋体"/>
          <w:color w:val="000000"/>
        </w:rPr>
        <w:t>获得各省（市、自治区）复赛第一名的选手和其指导教师将获得资助，赴国外或港澳地区进行教学交流（已获得全国决赛同级或更高级奖励的选手和指导教师不再重复奖励）。鼓励复赛组委会争取当地教育部门和相关企业的支持，加大复赛奖励力度。</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赛场布置：</w:t>
      </w:r>
      <w:r>
        <w:rPr>
          <w:rFonts w:hint="eastAsia" w:ascii="宋体" w:hAnsi="宋体" w:eastAsia="宋体" w:cs="宋体"/>
          <w:color w:val="000000"/>
        </w:rPr>
        <w:t>组委会秘书处将提供统一宣传海报模板和赛场背板设计模板（电子版），承办单位也可自行设计，但必须包含大赛名称（“‘外研社杯’全国英语演讲大赛”）和主办单位名称。</w:t>
      </w:r>
    </w:p>
    <w:p>
      <w:pPr>
        <w:pStyle w:val="2"/>
        <w:keepNext w:val="0"/>
        <w:keepLines w:val="0"/>
        <w:widowControl/>
        <w:suppressLineNumbers w:val="0"/>
        <w:autoSpaceDE w:val="0"/>
        <w:autoSpaceDN w:val="0"/>
        <w:spacing w:before="120" w:beforeAutospacing="0" w:line="323" w:lineRule="atLeast"/>
        <w:ind w:left="0" w:firstLine="425"/>
      </w:pPr>
      <w:r>
        <w:t> </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（1）各地复赛组委会应向本省（市、自治区）所有具有高等学历教育招生资格的普通高等学校发布比赛通知，保证本地区所有院校有公平参赛机会，不建议对选手的院校、年级或专业等进行特别限制。</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（2）各地复赛时间、地点、承办单位联系人确定后，主办单位将在大赛官方网站公布。</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（3）各地复赛赛场相关设计必须包含大赛名称（“‘外研社杯’全国英语演讲大赛”）和主办单位名称。复赛组委会可根据需要将复赛改称为区（省）级决赛。</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4）各地复赛应遵守大赛章程，保证比赛的公平、公正与公开。主办单位将派员赴各赛区进行观摩。如接到有关复赛的投诉反馈，复赛组委会协同调查。如发现选手有舞弊行为，立即终止其参赛资格。如发现评委有徇私行为，立即终止其评委资格。</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（5）复赛完成后，复赛组委会须及时上报比赛情况，并督促进入决赛的选手向大赛组委会提供个人信息和材料。</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（6）大赛组委会将为复赛承办单位颁发复赛组织奖证书。</w:t>
      </w:r>
    </w:p>
    <w:p>
      <w:pPr>
        <w:pStyle w:val="2"/>
        <w:keepNext w:val="0"/>
        <w:keepLines w:val="0"/>
        <w:widowControl/>
        <w:suppressLineNumbers w:val="0"/>
        <w:autoSpaceDE w:val="0"/>
        <w:autoSpaceDN w:val="0"/>
        <w:spacing w:before="120" w:beforeAutospacing="0"/>
        <w:ind w:left="0" w:firstLine="425"/>
      </w:pPr>
      <w:r>
        <w:t> </w:t>
      </w:r>
    </w:p>
    <w:p>
      <w:pPr>
        <w:pStyle w:val="2"/>
        <w:keepNext w:val="0"/>
        <w:keepLines w:val="0"/>
        <w:widowControl/>
        <w:suppressLineNumbers w:val="0"/>
        <w:autoSpaceDE w:val="0"/>
        <w:autoSpaceDN w:val="0"/>
        <w:spacing w:before="120" w:beforeAutospacing="0"/>
        <w:ind w:left="0" w:firstLine="425"/>
        <w:jc w:val="center"/>
      </w:pPr>
      <w:r>
        <w:rPr>
          <w:rStyle w:val="4"/>
          <w:rFonts w:hint="eastAsia" w:ascii="宋体" w:hAnsi="宋体" w:eastAsia="宋体" w:cs="宋体"/>
          <w:color w:val="000000"/>
          <w:sz w:val="28"/>
          <w:szCs w:val="28"/>
        </w:rPr>
        <w:t>（二）网络赛场</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注册报名：</w:t>
      </w:r>
      <w:r>
        <w:rPr>
          <w:rFonts w:hint="eastAsia" w:ascii="宋体" w:hAnsi="宋体" w:eastAsia="宋体" w:cs="宋体"/>
          <w:color w:val="000000"/>
        </w:rPr>
        <w:t>2016年6月27日至10月24日，选手到大赛官网注册报名。注册成功后，选手注册所用的电子邮箱及手机号将成为登录参赛的重要信息，务必牢记。选手须保证个人资料真实、有效，否则将被取消参赛资格，大赛组委会保留进一步追究责任的权利。</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参赛方式：</w:t>
      </w:r>
      <w:r>
        <w:rPr>
          <w:rFonts w:hint="eastAsia" w:ascii="宋体" w:hAnsi="宋体" w:eastAsia="宋体" w:cs="宋体"/>
          <w:color w:val="000000"/>
        </w:rPr>
        <w:t>每位参加“网络赛场”的选手须提交一段参赛视频。要求如下：（1）时间要求：6月27日至10月24日；（2）视频内容要求：以大赛组委会公布的定题演讲题目视频为依据，自定标题进行3分钟英语演讲（定题演讲题目视频请见大赛官网uchallenge.unipus.cn），提交视频时须提供视频标题；（3）视频质量要求：图像与声音清晰，无杂音，为一个完整的演讲视频文件，不得进行编辑、裁剪等加工处理；（4）视频格式要求：支持绝大多数视频文件格式，详见官网上传页面的要求；（5）视频大小要求：不超过500M。</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选拔程序：</w:t>
      </w:r>
      <w:r>
        <w:rPr>
          <w:rFonts w:hint="eastAsia" w:ascii="宋体" w:hAnsi="宋体" w:eastAsia="宋体" w:cs="宋体"/>
          <w:color w:val="000000"/>
        </w:rPr>
        <w:t>（1）网络赛场初赛：10月25日至11月4日，网络赛场组委会邀请专家组成评审团，对视频进行初审，大赛官网公布初审通过的100名选手视频；（2）网络赛场复赛：11月5日至13日，评委对初审通过的100名选手就参赛视频内容进行视频提问并打分；（3）网络投票：11月14日至20日，Unipus注册用户对100名选手的演讲视频进行投票。网络赛场组委会将根据评审团评定、视频提问成绩与网络投票票数加权得出网络赛场复赛选手成绩。网络投票环节中所获票数最高者直接晋级全国总决赛，其余成绩排名前59的选手直接晋级全国总决赛。（4）结果公布：11月24日，组委会在大赛官网公示网络赛场结果2天。公示期结束后，组委会正式公布晋级全国决赛的60名选手名单。如公示期间发现选手有违反比赛要求的行为，则取消该选手参赛资格。除晋级选手外的其他选手发放网络赛场复赛证书。</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评审团组成：</w:t>
      </w:r>
      <w:r>
        <w:rPr>
          <w:rFonts w:hint="eastAsia" w:ascii="宋体" w:hAnsi="宋体" w:eastAsia="宋体" w:cs="宋体"/>
          <w:color w:val="000000"/>
        </w:rPr>
        <w:t>评审团评委人数不少于5人（需包含外籍评委）。中国籍评委具有讲师以上职称。入选的评审团成员需签订诚信评判承诺书，如发现徇私舞弊行为，立刻取消评委资格。</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评分标准：</w:t>
      </w:r>
      <w:r>
        <w:rPr>
          <w:rFonts w:hint="eastAsia" w:ascii="宋体" w:hAnsi="宋体" w:eastAsia="宋体" w:cs="宋体"/>
          <w:color w:val="000000"/>
        </w:rPr>
        <w:t>评分标准与决赛评分标准一致，并秉承公平、公正原则。</w:t>
      </w:r>
    </w:p>
    <w:p>
      <w:pPr>
        <w:pStyle w:val="2"/>
        <w:keepNext w:val="0"/>
        <w:keepLines w:val="0"/>
        <w:widowControl/>
        <w:suppressLineNumbers w:val="0"/>
        <w:autoSpaceDE w:val="0"/>
        <w:autoSpaceDN w:val="0"/>
        <w:spacing w:before="120" w:beforeAutospacing="0"/>
        <w:ind w:left="0" w:firstLine="425"/>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决赛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参赛资格：</w:t>
      </w:r>
      <w:r>
        <w:rPr>
          <w:rFonts w:hint="eastAsia" w:ascii="宋体" w:hAnsi="宋体" w:eastAsia="宋体" w:cs="宋体"/>
          <w:color w:val="000000"/>
        </w:rPr>
        <w:t>各省（市、自治区）复赛前3名（共90名选手）、网络赛场前60名选手，以及主办单位邀请的海外及港澳台地区的选手参加决赛。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比赛地点：</w:t>
      </w:r>
      <w:r>
        <w:rPr>
          <w:rFonts w:hint="eastAsia" w:ascii="宋体" w:hAnsi="宋体" w:eastAsia="宋体" w:cs="宋体"/>
          <w:color w:val="000000"/>
        </w:rPr>
        <w:t>北京</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2016年12月7日—11日</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抽签规则：</w:t>
      </w:r>
      <w:r>
        <w:rPr>
          <w:rFonts w:hint="eastAsia" w:ascii="宋体" w:hAnsi="宋体" w:eastAsia="宋体" w:cs="宋体"/>
          <w:color w:val="000000"/>
        </w:rPr>
        <w:t>决赛选手的选手号和各阶段出场次序均由抽签决定，所抽到的号码或次序为最终结果，不得与任何人交换。</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评委组成：</w:t>
      </w:r>
      <w:r>
        <w:rPr>
          <w:rFonts w:hint="eastAsia" w:ascii="宋体" w:hAnsi="宋体" w:eastAsia="宋体" w:cs="宋体"/>
          <w:color w:val="000000"/>
        </w:rPr>
        <w:t>第一阶段、第二阶段分赛场评委人数不少于5人（须包含外籍评委），第三阶段、第四阶段评委人数不少于9人，其中外籍评委不少于3人。第一阶段至第四阶段的中国籍评委均需具有教授职称。比赛前应召开评委会，讨论并贯彻评分标准，以保证比赛的规范性、公平性与公正性。</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比赛环节：</w:t>
      </w:r>
      <w:r>
        <w:rPr>
          <w:rFonts w:hint="eastAsia" w:ascii="宋体" w:hAnsi="宋体" w:eastAsia="宋体" w:cs="宋体"/>
          <w:color w:val="000000"/>
        </w:rPr>
        <w:t>分四个阶段进行。</w:t>
      </w:r>
    </w:p>
    <w:p>
      <w:pPr>
        <w:pStyle w:val="2"/>
        <w:keepNext w:val="0"/>
        <w:keepLines w:val="0"/>
        <w:widowControl/>
        <w:suppressLineNumbers w:val="0"/>
        <w:autoSpaceDE w:val="0"/>
        <w:autoSpaceDN w:val="0"/>
        <w:spacing w:before="120" w:beforeAutospacing="0"/>
      </w:pPr>
      <w:r>
        <w:t> </w:t>
      </w:r>
    </w:p>
    <w:p>
      <w:pPr>
        <w:pStyle w:val="2"/>
        <w:keepNext w:val="0"/>
        <w:keepLines w:val="0"/>
        <w:widowControl/>
        <w:suppressLineNumbers w:val="0"/>
        <w:autoSpaceDE w:val="0"/>
        <w:autoSpaceDN w:val="0"/>
        <w:spacing w:before="120" w:beforeAutospacing="0"/>
        <w:ind w:left="0" w:firstLine="425"/>
        <w:jc w:val="center"/>
      </w:pPr>
      <w:r>
        <w:rPr>
          <w:rStyle w:val="4"/>
          <w:rFonts w:hint="eastAsia" w:ascii="宋体" w:hAnsi="宋体" w:eastAsia="宋体" w:cs="宋体"/>
          <w:color w:val="000000"/>
        </w:rPr>
        <w:t>【第一阶段】</w:t>
      </w:r>
    </w:p>
    <w:p>
      <w:pPr>
        <w:pStyle w:val="2"/>
        <w:keepNext w:val="0"/>
        <w:keepLines w:val="0"/>
        <w:widowControl/>
        <w:suppressLineNumbers w:val="0"/>
        <w:autoSpaceDE w:val="0"/>
        <w:autoSpaceDN w:val="0"/>
        <w:spacing w:before="120" w:beforeAutospacing="0"/>
        <w:ind w:left="0" w:firstLine="480"/>
      </w:pPr>
      <w:r>
        <w:rPr>
          <w:rFonts w:hint="eastAsia" w:ascii="宋体" w:hAnsi="宋体" w:eastAsia="宋体" w:cs="宋体"/>
          <w:color w:val="000000"/>
        </w:rPr>
        <w:t>复赛及网络赛场晋级的150位选手通过抽签，分为3个分赛场同时进行比赛，各分赛场选手抽签决定出场顺序。</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2015年12月7日</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比赛程序：</w:t>
      </w:r>
      <w:r>
        <w:rPr>
          <w:rFonts w:hint="eastAsia" w:ascii="宋体" w:hAnsi="宋体" w:eastAsia="宋体" w:cs="宋体"/>
          <w:color w:val="000000"/>
        </w:rPr>
        <w:t>定题演讲：以大赛组委会公布的定题演讲题目进行3分钟英语演讲（定题演讲题目请见大赛官网uchallenge.unipus.cn）。由提问评委就选手定题演讲内容提两个问题，选手回答时间为每个问题1分钟。</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第一阶段比赛结束后，各分赛场排名前25的选手进入第二阶段比赛。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评委评分：</w:t>
      </w:r>
      <w:r>
        <w:rPr>
          <w:rFonts w:hint="eastAsia" w:ascii="宋体" w:hAnsi="宋体" w:eastAsia="宋体" w:cs="宋体"/>
          <w:color w:val="000000"/>
        </w:rPr>
        <w:t>去掉一个最高分，去掉一个最低分，其余评委的平均分为选手得分；前5位选手的成绩在第5位选手结束演讲后，经评委商议后统一公布；其余选手演讲结束后当场亮分。</w:t>
      </w:r>
    </w:p>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Style w:val="4"/>
          <w:rFonts w:hint="eastAsia" w:ascii="宋体" w:hAnsi="宋体" w:eastAsia="宋体" w:cs="宋体"/>
          <w:color w:val="000000"/>
        </w:rPr>
        <w:t>评分标准：(总分100分)</w:t>
      </w:r>
    </w:p>
    <w:tbl>
      <w:tblPr>
        <w:tblW w:w="5760" w:type="dxa"/>
        <w:jc w:val="center"/>
        <w:tblInd w:w="1381" w:type="dxa"/>
        <w:shd w:val="clear"/>
        <w:tblLayout w:type="fixed"/>
        <w:tblCellMar>
          <w:top w:w="0" w:type="dxa"/>
          <w:left w:w="0" w:type="dxa"/>
          <w:bottom w:w="0" w:type="dxa"/>
          <w:right w:w="0" w:type="dxa"/>
        </w:tblCellMar>
      </w:tblPr>
      <w:tblGrid>
        <w:gridCol w:w="1440"/>
        <w:gridCol w:w="1440"/>
        <w:gridCol w:w="1440"/>
        <w:gridCol w:w="1440"/>
      </w:tblGrid>
      <w:tr>
        <w:tblPrEx>
          <w:shd w:val="clear"/>
          <w:tblLayout w:type="fixed"/>
          <w:tblCellMar>
            <w:top w:w="0" w:type="dxa"/>
            <w:left w:w="0" w:type="dxa"/>
            <w:bottom w:w="0" w:type="dxa"/>
            <w:right w:w="0" w:type="dxa"/>
          </w:tblCellMar>
        </w:tblPrEx>
        <w:trPr>
          <w:jc w:val="center"/>
        </w:trPr>
        <w:tc>
          <w:tcPr>
            <w:tcW w:w="2880" w:type="dxa"/>
            <w:gridSpan w:val="2"/>
            <w:tcBorders>
              <w:top w:val="single" w:color="BFBFBF" w:sz="8" w:space="0"/>
              <w:left w:val="single" w:color="BFBFBF" w:sz="8" w:space="0"/>
              <w:bottom w:val="single" w:color="BFBFBF" w:sz="8" w:space="0"/>
              <w:right w:val="single" w:color="BFBFBF" w:sz="8" w:space="0"/>
            </w:tcBorders>
            <w:shd w:val="clear" w:color="auto" w:fill="D9D9D9"/>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Prepared Speech (60%)</w:t>
            </w:r>
          </w:p>
        </w:tc>
        <w:tc>
          <w:tcPr>
            <w:tcW w:w="2880" w:type="dxa"/>
            <w:gridSpan w:val="2"/>
            <w:tcBorders>
              <w:top w:val="single" w:color="BFBFBF" w:sz="8" w:space="0"/>
              <w:left w:val="nil"/>
              <w:bottom w:val="single" w:color="BFBFBF" w:sz="8" w:space="0"/>
              <w:right w:val="single" w:color="BFBFBF" w:sz="8" w:space="0"/>
            </w:tcBorders>
            <w:shd w:val="clear" w:color="auto" w:fill="D9D9D9"/>
            <w:tcMar>
              <w:left w:w="108" w:type="dxa"/>
            </w:tcMar>
            <w:vAlign w:val="center"/>
          </w:tcPr>
          <w:p>
            <w:pPr>
              <w:pStyle w:val="2"/>
              <w:keepNext w:val="0"/>
              <w:keepLines w:val="0"/>
              <w:widowControl/>
              <w:suppressLineNumbers w:val="0"/>
              <w:jc w:val="center"/>
            </w:pPr>
            <w:r>
              <w:rPr>
                <w:rFonts w:hint="eastAsia" w:ascii="宋体" w:hAnsi="宋体" w:eastAsia="宋体" w:cs="宋体"/>
                <w:color w:val="000000"/>
                <w:bdr w:val="none" w:color="auto" w:sz="0" w:space="0"/>
              </w:rPr>
              <w:t>Response to Questions (40%)</w:t>
            </w:r>
          </w:p>
        </w:tc>
      </w:tr>
      <w:tr>
        <w:tblPrEx>
          <w:shd w:val="clear"/>
          <w:tblLayout w:type="fixed"/>
          <w:tblCellMar>
            <w:top w:w="0" w:type="dxa"/>
            <w:left w:w="0" w:type="dxa"/>
            <w:bottom w:w="0" w:type="dxa"/>
            <w:right w:w="0" w:type="dxa"/>
          </w:tblCellMar>
        </w:tblPrEx>
        <w:trPr>
          <w:jc w:val="center"/>
        </w:trPr>
        <w:tc>
          <w:tcPr>
            <w:tcW w:w="1440"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Content</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30%</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Content</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20%</w:t>
            </w:r>
          </w:p>
        </w:tc>
      </w:tr>
      <w:tr>
        <w:tblPrEx>
          <w:tblLayout w:type="fixed"/>
          <w:tblCellMar>
            <w:top w:w="0" w:type="dxa"/>
            <w:left w:w="0" w:type="dxa"/>
            <w:bottom w:w="0" w:type="dxa"/>
            <w:right w:w="0" w:type="dxa"/>
          </w:tblCellMar>
        </w:tblPrEx>
        <w:trPr>
          <w:jc w:val="center"/>
        </w:trPr>
        <w:tc>
          <w:tcPr>
            <w:tcW w:w="1440"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Language</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20%</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Language</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10%</w:t>
            </w:r>
          </w:p>
        </w:tc>
      </w:tr>
      <w:tr>
        <w:tblPrEx>
          <w:shd w:val="clear"/>
          <w:tblLayout w:type="fixed"/>
          <w:tblCellMar>
            <w:top w:w="0" w:type="dxa"/>
            <w:left w:w="0" w:type="dxa"/>
            <w:bottom w:w="0" w:type="dxa"/>
            <w:right w:w="0" w:type="dxa"/>
          </w:tblCellMar>
        </w:tblPrEx>
        <w:trPr>
          <w:jc w:val="center"/>
        </w:trPr>
        <w:tc>
          <w:tcPr>
            <w:tcW w:w="1440"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Delivery</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10%</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Delivery</w:t>
            </w:r>
          </w:p>
        </w:tc>
        <w:tc>
          <w:tcPr>
            <w:tcW w:w="1440"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autoSpaceDE w:val="0"/>
              <w:autoSpaceDN w:val="0"/>
              <w:spacing w:before="100" w:beforeAutospacing="0" w:after="100" w:afterAutospacing="0" w:line="344" w:lineRule="atLeast"/>
              <w:ind w:left="0" w:right="0"/>
              <w:jc w:val="center"/>
            </w:pPr>
            <w:r>
              <w:rPr>
                <w:rFonts w:hint="eastAsia" w:ascii="宋体" w:hAnsi="宋体" w:eastAsia="宋体" w:cs="宋体"/>
                <w:color w:val="000000"/>
              </w:rPr>
              <w:t>10%</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00" w:beforeAutospacing="0" w:after="100" w:afterAutospacing="0" w:line="344" w:lineRule="atLeast"/>
        <w:ind w:left="0" w:right="0"/>
      </w:pPr>
      <w:r>
        <w:t> </w:t>
      </w:r>
    </w:p>
    <w:p>
      <w:pPr>
        <w:pStyle w:val="2"/>
        <w:keepNext w:val="0"/>
        <w:keepLines w:val="0"/>
        <w:widowControl/>
        <w:suppressLineNumbers w:val="0"/>
        <w:autoSpaceDE w:val="0"/>
        <w:autoSpaceDN w:val="0"/>
        <w:spacing w:before="120" w:beforeAutospacing="0" w:after="0" w:afterAutospacing="0"/>
        <w:ind w:left="354" w:right="0"/>
        <w:jc w:val="center"/>
      </w:pPr>
      <w:r>
        <w:rPr>
          <w:rStyle w:val="4"/>
          <w:rFonts w:hint="eastAsia" w:ascii="宋体" w:hAnsi="宋体" w:eastAsia="宋体" w:cs="宋体"/>
          <w:color w:val="000000"/>
        </w:rPr>
        <w:t>【第二阶段】</w:t>
      </w:r>
    </w:p>
    <w:p>
      <w:pPr>
        <w:pStyle w:val="2"/>
        <w:keepNext w:val="0"/>
        <w:keepLines w:val="0"/>
        <w:widowControl/>
        <w:suppressLineNumbers w:val="0"/>
        <w:autoSpaceDE w:val="0"/>
        <w:autoSpaceDN w:val="0"/>
        <w:spacing w:before="120" w:beforeAutospacing="0"/>
        <w:ind w:left="0" w:firstLine="473"/>
      </w:pPr>
      <w:r>
        <w:rPr>
          <w:rFonts w:hint="eastAsia" w:ascii="宋体" w:hAnsi="宋体" w:eastAsia="宋体" w:cs="宋体"/>
          <w:color w:val="000000"/>
        </w:rPr>
        <w:t>第一阶段晋级的75名选手重新抽签，分为3个分赛场同时进行比赛，各分赛场选手抽签决定出场顺序。</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2015年12月8日</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比赛程序：</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（1）即兴演讲：赛题保密，选手上场前20分钟抽题，即兴演讲时间为3分钟。</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（2）回答问题：由提问评委针对选手即兴演讲的内容提出两个问题，选手回答时间为每个问题1分钟；</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（3）综合知识速答：赛题保密，选手比赛时当场回答4个问题，每题必须在题目显示后5秒钟内答出。每题0.25分，满分1分，直接记入总分。题目与回答均为英文，涉及常识、语言知识、历史、文化、时事等；</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第二阶段比赛结束后，各分赛场排名前6的选手进入第三阶段比赛。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评委评分：</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（1）去掉一个最高分，去掉一个最低分，其余评委的平均分为选手得分；</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（2）前5位选手的成绩在第5位选手结束演讲后，经评委商议后统一公布；其余选手演讲结束后当场亮分。</w:t>
      </w:r>
    </w:p>
    <w:p>
      <w:pPr>
        <w:pStyle w:val="2"/>
        <w:keepNext w:val="0"/>
        <w:keepLines w:val="0"/>
        <w:widowControl/>
        <w:suppressLineNumbers w:val="0"/>
        <w:autoSpaceDE w:val="0"/>
        <w:autoSpaceDN w:val="0"/>
        <w:spacing w:before="120" w:beforeAutospacing="0"/>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评分标准</w:t>
      </w:r>
      <w:r>
        <w:rPr>
          <w:rFonts w:hint="eastAsia" w:ascii="宋体" w:hAnsi="宋体" w:eastAsia="宋体" w:cs="宋体"/>
          <w:color w:val="000000"/>
        </w:rPr>
        <w:t>（总分101分）:</w:t>
      </w:r>
    </w:p>
    <w:tbl>
      <w:tblPr>
        <w:tblW w:w="5758" w:type="dxa"/>
        <w:jc w:val="center"/>
        <w:tblInd w:w="1382" w:type="dxa"/>
        <w:shd w:val="clear"/>
        <w:tblLayout w:type="fixed"/>
        <w:tblCellMar>
          <w:top w:w="0" w:type="dxa"/>
          <w:left w:w="0" w:type="dxa"/>
          <w:bottom w:w="0" w:type="dxa"/>
          <w:right w:w="0" w:type="dxa"/>
        </w:tblCellMar>
      </w:tblPr>
      <w:tblGrid>
        <w:gridCol w:w="1269"/>
        <w:gridCol w:w="1168"/>
        <w:gridCol w:w="1269"/>
        <w:gridCol w:w="1168"/>
        <w:gridCol w:w="884"/>
      </w:tblGrid>
      <w:tr>
        <w:tblPrEx>
          <w:tblLayout w:type="fixed"/>
          <w:tblCellMar>
            <w:top w:w="0" w:type="dxa"/>
            <w:left w:w="0" w:type="dxa"/>
            <w:bottom w:w="0" w:type="dxa"/>
            <w:right w:w="0" w:type="dxa"/>
          </w:tblCellMar>
        </w:tblPrEx>
        <w:trPr>
          <w:jc w:val="center"/>
        </w:trPr>
        <w:tc>
          <w:tcPr>
            <w:tcW w:w="2437" w:type="dxa"/>
            <w:gridSpan w:val="2"/>
            <w:tcBorders>
              <w:top w:val="single" w:color="BFBFBF" w:sz="8" w:space="0"/>
              <w:left w:val="single" w:color="BFBFBF" w:sz="8" w:space="0"/>
              <w:bottom w:val="single" w:color="BFBFBF" w:sz="8" w:space="0"/>
              <w:right w:val="single" w:color="BFBFBF" w:sz="8" w:space="0"/>
            </w:tcBorders>
            <w:shd w:val="clear" w:color="auto" w:fill="D9D9D9"/>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Impromptu Speech (60%)</w:t>
            </w:r>
          </w:p>
        </w:tc>
        <w:tc>
          <w:tcPr>
            <w:tcW w:w="2437" w:type="dxa"/>
            <w:gridSpan w:val="2"/>
            <w:tcBorders>
              <w:top w:val="single" w:color="BFBFBF" w:sz="8" w:space="0"/>
              <w:left w:val="nil"/>
              <w:bottom w:val="single" w:color="BFBFBF" w:sz="8" w:space="0"/>
              <w:right w:val="single" w:color="BFBFBF" w:sz="8" w:space="0"/>
            </w:tcBorders>
            <w:shd w:val="clear" w:color="auto" w:fill="D9D9D9"/>
            <w:tcMar>
              <w:left w:w="108" w:type="dxa"/>
            </w:tcMar>
            <w:vAlign w:val="center"/>
          </w:tcPr>
          <w:p>
            <w:pPr>
              <w:pStyle w:val="2"/>
              <w:keepNext w:val="0"/>
              <w:keepLines w:val="0"/>
              <w:widowControl/>
              <w:suppressLineNumbers w:val="0"/>
              <w:jc w:val="left"/>
            </w:pPr>
            <w:r>
              <w:rPr>
                <w:rFonts w:hint="eastAsia" w:ascii="宋体" w:hAnsi="宋体" w:eastAsia="宋体" w:cs="宋体"/>
                <w:color w:val="000000"/>
                <w:sz w:val="16"/>
                <w:szCs w:val="16"/>
                <w:bdr w:val="none" w:color="auto" w:sz="0" w:space="0"/>
              </w:rPr>
              <w:t>Response to Questions (40%)</w:t>
            </w:r>
          </w:p>
        </w:tc>
        <w:tc>
          <w:tcPr>
            <w:tcW w:w="884" w:type="dxa"/>
            <w:tcBorders>
              <w:top w:val="single" w:color="auto" w:sz="8" w:space="0"/>
              <w:left w:val="nil"/>
              <w:bottom w:val="single" w:color="auto" w:sz="8" w:space="0"/>
              <w:right w:val="single" w:color="auto" w:sz="8" w:space="0"/>
            </w:tcBorders>
            <w:shd w:val="clear" w:color="auto" w:fill="D9D9D9"/>
            <w:tcMar>
              <w:left w:w="108" w:type="dxa"/>
            </w:tcMar>
            <w:vAlign w:val="center"/>
          </w:tcPr>
          <w:p>
            <w:pPr>
              <w:keepNext w:val="0"/>
              <w:keepLines w:val="0"/>
              <w:widowControl/>
              <w:suppressLineNumbers w:val="0"/>
              <w:jc w:val="center"/>
              <w:rPr>
                <w:sz w:val="13"/>
                <w:szCs w:val="13"/>
              </w:rPr>
            </w:pPr>
            <w:r>
              <w:rPr>
                <w:rFonts w:hint="eastAsia" w:ascii="宋体" w:hAnsi="宋体" w:eastAsia="宋体" w:cs="宋体"/>
                <w:color w:val="000000"/>
                <w:kern w:val="0"/>
                <w:sz w:val="16"/>
                <w:szCs w:val="16"/>
                <w:bdr w:val="none" w:color="auto" w:sz="0" w:space="0"/>
                <w:lang w:val="en-US" w:eastAsia="zh-CN" w:bidi="ar"/>
              </w:rPr>
              <w:t>Quizzes</w:t>
            </w:r>
          </w:p>
        </w:tc>
      </w:tr>
      <w:tr>
        <w:tblPrEx>
          <w:shd w:val="clear"/>
          <w:tblLayout w:type="fixed"/>
          <w:tblCellMar>
            <w:top w:w="0" w:type="dxa"/>
            <w:left w:w="0" w:type="dxa"/>
            <w:bottom w:w="0" w:type="dxa"/>
            <w:right w:w="0" w:type="dxa"/>
          </w:tblCellMar>
        </w:tblPrEx>
        <w:trPr>
          <w:jc w:val="center"/>
        </w:trPr>
        <w:tc>
          <w:tcPr>
            <w:tcW w:w="1269"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Content</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30%</w:t>
            </w:r>
          </w:p>
        </w:tc>
        <w:tc>
          <w:tcPr>
            <w:tcW w:w="1269"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Content</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20%</w:t>
            </w:r>
          </w:p>
        </w:tc>
        <w:tc>
          <w:tcPr>
            <w:tcW w:w="884" w:type="dxa"/>
            <w:vMerge w:val="restart"/>
            <w:tcBorders>
              <w:top w:val="nil"/>
              <w:left w:val="nil"/>
              <w:bottom w:val="single" w:color="BFBFBF" w:sz="8" w:space="0"/>
              <w:right w:val="single" w:color="BFBFBF" w:sz="8" w:space="0"/>
            </w:tcBorders>
            <w:shd w:val="clear"/>
            <w:tcMar>
              <w:left w:w="108" w:type="dxa"/>
            </w:tcMar>
            <w:vAlign w:val="center"/>
          </w:tcPr>
          <w:p>
            <w:pPr>
              <w:keepNext w:val="0"/>
              <w:keepLines w:val="0"/>
              <w:widowControl/>
              <w:suppressLineNumbers w:val="0"/>
              <w:jc w:val="center"/>
              <w:rPr>
                <w:sz w:val="13"/>
                <w:szCs w:val="13"/>
              </w:rPr>
            </w:pPr>
            <w:r>
              <w:rPr>
                <w:rFonts w:hint="eastAsia" w:ascii="宋体" w:hAnsi="宋体" w:eastAsia="宋体" w:cs="宋体"/>
                <w:color w:val="000000"/>
                <w:kern w:val="0"/>
                <w:sz w:val="16"/>
                <w:szCs w:val="16"/>
                <w:bdr w:val="none" w:color="auto" w:sz="0" w:space="0"/>
                <w:lang w:val="en-US" w:eastAsia="zh-CN" w:bidi="ar"/>
              </w:rPr>
              <w:t>1 point</w:t>
            </w:r>
          </w:p>
        </w:tc>
      </w:tr>
      <w:tr>
        <w:tblPrEx>
          <w:shd w:val="clear"/>
          <w:tblLayout w:type="fixed"/>
          <w:tblCellMar>
            <w:top w:w="0" w:type="dxa"/>
            <w:left w:w="0" w:type="dxa"/>
            <w:bottom w:w="0" w:type="dxa"/>
            <w:right w:w="0" w:type="dxa"/>
          </w:tblCellMar>
        </w:tblPrEx>
        <w:trPr>
          <w:jc w:val="center"/>
        </w:trPr>
        <w:tc>
          <w:tcPr>
            <w:tcW w:w="1269"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Language</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20%</w:t>
            </w:r>
          </w:p>
        </w:tc>
        <w:tc>
          <w:tcPr>
            <w:tcW w:w="1269"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Language</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10%</w:t>
            </w:r>
          </w:p>
        </w:tc>
        <w:tc>
          <w:tcPr>
            <w:tcW w:w="884" w:type="dxa"/>
            <w:vMerge w:val="continue"/>
            <w:tcBorders>
              <w:top w:val="nil"/>
              <w:left w:val="nil"/>
              <w:bottom w:val="single" w:color="BFBFBF" w:sz="8" w:space="0"/>
              <w:right w:val="single" w:color="BFBFBF" w:sz="8" w:space="0"/>
            </w:tcBorders>
            <w:shd w:val="clear"/>
            <w:tcMar>
              <w:left w:w="108" w:type="dxa"/>
            </w:tcMar>
            <w:vAlign w:val="center"/>
          </w:tcPr>
          <w:p>
            <w:pPr>
              <w:jc w:val="center"/>
              <w:rPr>
                <w:rFonts w:hint="eastAsia" w:ascii="宋体"/>
                <w:sz w:val="13"/>
                <w:szCs w:val="13"/>
              </w:rPr>
            </w:pPr>
          </w:p>
        </w:tc>
      </w:tr>
      <w:tr>
        <w:tblPrEx>
          <w:shd w:val="clear"/>
          <w:tblLayout w:type="fixed"/>
          <w:tblCellMar>
            <w:top w:w="0" w:type="dxa"/>
            <w:left w:w="0" w:type="dxa"/>
            <w:bottom w:w="0" w:type="dxa"/>
            <w:right w:w="0" w:type="dxa"/>
          </w:tblCellMar>
        </w:tblPrEx>
        <w:trPr>
          <w:jc w:val="center"/>
        </w:trPr>
        <w:tc>
          <w:tcPr>
            <w:tcW w:w="1269" w:type="dxa"/>
            <w:tcBorders>
              <w:top w:val="nil"/>
              <w:left w:val="single" w:color="BFBFBF" w:sz="8" w:space="0"/>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Delivery</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10%</w:t>
            </w:r>
          </w:p>
        </w:tc>
        <w:tc>
          <w:tcPr>
            <w:tcW w:w="1269"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Delivery</w:t>
            </w:r>
          </w:p>
        </w:tc>
        <w:tc>
          <w:tcPr>
            <w:tcW w:w="1168" w:type="dxa"/>
            <w:tcBorders>
              <w:top w:val="nil"/>
              <w:left w:val="nil"/>
              <w:bottom w:val="single" w:color="BFBFBF" w:sz="8" w:space="0"/>
              <w:right w:val="single" w:color="BFBFBF" w:sz="8" w:space="0"/>
            </w:tcBorders>
            <w:shd w:val="clear"/>
            <w:tcMar>
              <w:left w:w="108" w:type="dxa"/>
            </w:tcMar>
            <w:vAlign w:val="center"/>
          </w:tcPr>
          <w:p>
            <w:pPr>
              <w:pStyle w:val="2"/>
              <w:keepNext w:val="0"/>
              <w:keepLines w:val="0"/>
              <w:widowControl/>
              <w:suppressLineNumbers w:val="0"/>
              <w:spacing w:before="100" w:beforeAutospacing="0" w:after="100" w:afterAutospacing="0" w:line="344" w:lineRule="atLeast"/>
              <w:ind w:left="0" w:right="0"/>
              <w:jc w:val="center"/>
            </w:pPr>
            <w:r>
              <w:rPr>
                <w:rFonts w:hint="eastAsia" w:ascii="宋体" w:hAnsi="宋体" w:eastAsia="宋体" w:cs="宋体"/>
                <w:color w:val="000000"/>
                <w:sz w:val="16"/>
                <w:szCs w:val="16"/>
              </w:rPr>
              <w:t>10%</w:t>
            </w:r>
          </w:p>
          <w:p>
            <w:pPr>
              <w:keepNext w:val="0"/>
              <w:keepLines w:val="0"/>
              <w:widowControl/>
              <w:suppressLineNumbers w:val="0"/>
              <w:pBdr>
                <w:top w:val="none" w:color="auto" w:sz="0" w:space="0"/>
                <w:left w:val="none" w:color="auto" w:sz="0" w:space="0"/>
                <w:bottom w:val="none" w:color="auto" w:sz="0" w:space="0"/>
                <w:right w:val="none" w:color="auto" w:sz="0" w:space="0"/>
              </w:pBdr>
              <w:jc w:val="left"/>
              <w:rPr>
                <w:sz w:val="13"/>
                <w:szCs w:val="13"/>
              </w:rPr>
            </w:pPr>
            <w:r>
              <w:rPr>
                <w:rFonts w:ascii="宋体" w:hAnsi="宋体" w:eastAsia="宋体" w:cs="宋体"/>
                <w:kern w:val="0"/>
                <w:sz w:val="13"/>
                <w:szCs w:val="13"/>
                <w:bdr w:val="none" w:color="auto" w:sz="0" w:space="0"/>
                <w:lang w:val="en-US" w:eastAsia="zh-CN" w:bidi="ar"/>
              </w:rPr>
              <w:t> </w:t>
            </w:r>
          </w:p>
        </w:tc>
        <w:tc>
          <w:tcPr>
            <w:tcW w:w="884" w:type="dxa"/>
            <w:vMerge w:val="continue"/>
            <w:tcBorders>
              <w:top w:val="nil"/>
              <w:left w:val="nil"/>
              <w:bottom w:val="single" w:color="BFBFBF" w:sz="8" w:space="0"/>
              <w:right w:val="single" w:color="BFBFBF" w:sz="8" w:space="0"/>
            </w:tcBorders>
            <w:shd w:val="clear"/>
            <w:tcMar>
              <w:left w:w="108" w:type="dxa"/>
            </w:tcMar>
            <w:vAlign w:val="center"/>
          </w:tcPr>
          <w:p>
            <w:pPr>
              <w:jc w:val="center"/>
              <w:rPr>
                <w:rFonts w:hint="eastAsia" w:ascii="宋体"/>
                <w:sz w:val="13"/>
                <w:szCs w:val="13"/>
              </w:rPr>
            </w:pPr>
          </w:p>
        </w:tc>
      </w:tr>
    </w:tbl>
    <w:p>
      <w:pPr>
        <w:pStyle w:val="2"/>
        <w:keepNext w:val="0"/>
        <w:keepLines w:val="0"/>
        <w:widowControl/>
        <w:suppressLineNumbers w:val="0"/>
        <w:autoSpaceDE w:val="0"/>
        <w:autoSpaceDN w:val="0"/>
        <w:spacing w:before="120" w:beforeAutospacing="0" w:after="0" w:afterAutospacing="0"/>
        <w:ind w:left="0" w:right="105" w:firstLine="425"/>
        <w:jc w:val="center"/>
      </w:pPr>
      <w:r>
        <w:rPr>
          <w:rStyle w:val="4"/>
          <w:rFonts w:hint="eastAsia" w:ascii="宋体" w:hAnsi="宋体" w:eastAsia="宋体" w:cs="宋体"/>
          <w:color w:val="000000"/>
        </w:rPr>
        <w:t>【第三阶段】</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第二阶段晋级的18位选手分为6组，每组3人。排名前6名的选手被分入6个不同小组，其余选手抽签进入各组。每组3位选手使用同一道题目，演讲顺序由现场抽签决定。第二阶段分数不带入第三阶段。</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比赛时间：</w:t>
      </w:r>
      <w:r>
        <w:rPr>
          <w:rFonts w:hint="eastAsia" w:ascii="宋体" w:hAnsi="宋体" w:eastAsia="宋体" w:cs="宋体"/>
          <w:color w:val="000000"/>
        </w:rPr>
        <w:t>2016年12月10日</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比赛程序：</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（1）定题演讲：赛题保密，各组选手比赛前一天抽取赛题，分开准备；同时上场后按抽签顺序依次演讲；演讲时间为每人2分钟；</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（2）回答问题：6位选手全部完成演讲后，按演讲顺序依次接受提问评委的提问，每位选手回答1个问题，时长1分钟；</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（3）拓展演讲：6位选手逆序依次进行1分钟的拓展演讲；</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（4）知识抢答：每组3位选手抢答一组知识抢答题（含5道小题），每答对1小题加0.2分，每答错1次扣0.1分；</w:t>
      </w:r>
    </w:p>
    <w:p>
      <w:pPr>
        <w:pStyle w:val="2"/>
        <w:keepNext w:val="0"/>
        <w:keepLines w:val="0"/>
        <w:widowControl/>
        <w:suppressLineNumbers w:val="0"/>
        <w:autoSpaceDE w:val="0"/>
        <w:autoSpaceDN w:val="0"/>
        <w:spacing w:before="120" w:beforeAutospacing="0" w:line="323" w:lineRule="atLeast"/>
        <w:ind w:left="0" w:firstLine="425"/>
      </w:pPr>
      <w:r>
        <w:rPr>
          <w:rFonts w:hint="eastAsia" w:ascii="宋体" w:hAnsi="宋体" w:eastAsia="宋体" w:cs="宋体"/>
          <w:color w:val="000000"/>
        </w:rPr>
        <w:t>第三阶段比赛每小组总分最高者（共6人）进入第四阶段比赛。在其余12位选手中，所有组委会成员投票产生2位“复活”选手，进入第四阶段比赛。</w:t>
      </w:r>
    </w:p>
    <w:p>
      <w:pPr>
        <w:pStyle w:val="2"/>
        <w:keepNext w:val="0"/>
        <w:keepLines w:val="0"/>
        <w:widowControl/>
        <w:suppressLineNumbers w:val="0"/>
        <w:autoSpaceDE w:val="0"/>
        <w:autoSpaceDN w:val="0"/>
        <w:spacing w:before="120" w:beforeAutospacing="0" w:line="323" w:lineRule="atLeast"/>
        <w:ind w:left="0" w:firstLine="425"/>
      </w:pPr>
      <w:r>
        <w:rPr>
          <w:rStyle w:val="4"/>
          <w:rFonts w:hint="eastAsia" w:ascii="宋体" w:hAnsi="宋体" w:eastAsia="宋体" w:cs="宋体"/>
          <w:color w:val="000000"/>
        </w:rPr>
        <w:t>评委评分：</w:t>
      </w:r>
      <w:r>
        <w:rPr>
          <w:rFonts w:hint="eastAsia" w:ascii="宋体" w:hAnsi="宋体" w:eastAsia="宋体" w:cs="宋体"/>
          <w:color w:val="000000"/>
        </w:rPr>
        <w:t>去掉一个最高分，去掉一个最低分，其余评委的平均分为选手得分。</w:t>
      </w:r>
    </w:p>
    <w:p>
      <w:pPr>
        <w:pStyle w:val="2"/>
        <w:keepNext w:val="0"/>
        <w:keepLines w:val="0"/>
        <w:widowControl/>
        <w:suppressLineNumbers w:val="0"/>
        <w:autoSpaceDE w:val="0"/>
        <w:autoSpaceDN w:val="0"/>
        <w:spacing w:before="120" w:beforeAutospacing="0" w:line="323" w:lineRule="atLeast"/>
        <w:ind w:left="0" w:firstLine="425"/>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评分标准</w:t>
      </w:r>
      <w:r>
        <w:rPr>
          <w:rFonts w:hint="eastAsia" w:ascii="宋体" w:hAnsi="宋体" w:eastAsia="宋体" w:cs="宋体"/>
          <w:color w:val="000000"/>
        </w:rPr>
        <w:t>（总分101分）</w:t>
      </w:r>
      <w:r>
        <w:rPr>
          <w:rStyle w:val="4"/>
          <w:rFonts w:hint="eastAsia" w:ascii="宋体" w:hAnsi="宋体" w:eastAsia="宋体" w:cs="宋体"/>
          <w:color w:val="000000"/>
        </w:rPr>
        <w:t>：</w:t>
      </w:r>
    </w:p>
    <w:tbl>
      <w:tblPr>
        <w:tblW w:w="6000" w:type="dxa"/>
        <w:jc w:val="center"/>
        <w:tblInd w:w="1261" w:type="dxa"/>
        <w:shd w:val="clear"/>
        <w:tblLayout w:type="fixed"/>
        <w:tblCellMar>
          <w:top w:w="0" w:type="dxa"/>
          <w:left w:w="0" w:type="dxa"/>
          <w:bottom w:w="0" w:type="dxa"/>
          <w:right w:w="0" w:type="dxa"/>
        </w:tblCellMar>
      </w:tblPr>
      <w:tblGrid>
        <w:gridCol w:w="1080"/>
        <w:gridCol w:w="1200"/>
        <w:gridCol w:w="1080"/>
        <w:gridCol w:w="1800"/>
        <w:gridCol w:w="840"/>
      </w:tblGrid>
      <w:tr>
        <w:tblPrEx>
          <w:tblLayout w:type="fixed"/>
          <w:tblCellMar>
            <w:top w:w="0" w:type="dxa"/>
            <w:left w:w="0" w:type="dxa"/>
            <w:bottom w:w="0" w:type="dxa"/>
            <w:right w:w="0" w:type="dxa"/>
          </w:tblCellMar>
        </w:tblPrEx>
        <w:trPr>
          <w:trHeight w:val="660" w:hRule="atLeast"/>
          <w:jc w:val="center"/>
        </w:trPr>
        <w:tc>
          <w:tcPr>
            <w:tcW w:w="1080" w:type="dxa"/>
            <w:tcBorders>
              <w:top w:val="single" w:color="000000" w:sz="8" w:space="0"/>
              <w:left w:val="single" w:color="000000" w:sz="8" w:space="0"/>
              <w:bottom w:val="single" w:color="000000" w:sz="8" w:space="0"/>
              <w:right w:val="single" w:color="000000" w:sz="8" w:space="0"/>
            </w:tcBorders>
            <w:shd w:val="clear" w:color="auto" w:fill="D9D9D9"/>
            <w:tcMar>
              <w:left w:w="108" w:type="dxa"/>
            </w:tcMar>
            <w:vAlign w:val="center"/>
          </w:tcPr>
          <w:p>
            <w:pPr>
              <w:pStyle w:val="2"/>
              <w:keepNext w:val="0"/>
              <w:keepLines w:val="0"/>
              <w:widowControl/>
              <w:suppressLineNumbers w:val="0"/>
              <w:autoSpaceDE w:val="0"/>
              <w:autoSpaceDN w:val="0"/>
              <w:spacing w:before="120" w:beforeAutospacing="0"/>
              <w:ind w:left="0" w:firstLine="372"/>
              <w:jc w:val="center"/>
            </w:pPr>
            <w:r>
              <w:rPr>
                <w:bdr w:val="none" w:color="auto" w:sz="0" w:space="0"/>
              </w:rPr>
              <w:t> </w:t>
            </w:r>
          </w:p>
        </w:tc>
        <w:tc>
          <w:tcPr>
            <w:tcW w:w="1200" w:type="dxa"/>
            <w:tcBorders>
              <w:top w:val="single" w:color="000000" w:sz="8" w:space="0"/>
              <w:left w:val="nil"/>
              <w:bottom w:val="single" w:color="000000" w:sz="8" w:space="0"/>
              <w:right w:val="single" w:color="000000" w:sz="8" w:space="0"/>
            </w:tcBorders>
            <w:shd w:val="clear" w:color="auto" w:fill="D9D9D9"/>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Assigned Speech  （60%）</w:t>
            </w:r>
          </w:p>
        </w:tc>
        <w:tc>
          <w:tcPr>
            <w:tcW w:w="1080" w:type="dxa"/>
            <w:tcBorders>
              <w:top w:val="single" w:color="000000" w:sz="8" w:space="0"/>
              <w:left w:val="nil"/>
              <w:bottom w:val="single" w:color="000000" w:sz="8" w:space="0"/>
              <w:right w:val="single" w:color="000000" w:sz="8" w:space="0"/>
            </w:tcBorders>
            <w:shd w:val="clear" w:color="auto" w:fill="D9D9D9"/>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Response to Question（20%）</w:t>
            </w:r>
          </w:p>
        </w:tc>
        <w:tc>
          <w:tcPr>
            <w:tcW w:w="1800" w:type="dxa"/>
            <w:tcBorders>
              <w:top w:val="single" w:color="000000" w:sz="8" w:space="0"/>
              <w:left w:val="nil"/>
              <w:bottom w:val="single" w:color="000000" w:sz="8" w:space="0"/>
              <w:right w:val="single" w:color="000000" w:sz="8" w:space="0"/>
            </w:tcBorders>
            <w:shd w:val="clear" w:color="auto" w:fill="D9D9D9"/>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Extension Speech  (20%)</w:t>
            </w:r>
          </w:p>
        </w:tc>
        <w:tc>
          <w:tcPr>
            <w:tcW w:w="840" w:type="dxa"/>
            <w:tcBorders>
              <w:top w:val="single" w:color="000000" w:sz="8" w:space="0"/>
              <w:left w:val="nil"/>
              <w:bottom w:val="single" w:color="000000" w:sz="8" w:space="0"/>
              <w:right w:val="single" w:color="000000" w:sz="8" w:space="0"/>
            </w:tcBorders>
            <w:shd w:val="clear" w:color="auto" w:fill="D9D9D9"/>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Group Quiz</w:t>
            </w:r>
          </w:p>
        </w:tc>
      </w:tr>
      <w:tr>
        <w:tblPrEx>
          <w:shd w:val="clear"/>
          <w:tblLayout w:type="fixed"/>
          <w:tblCellMar>
            <w:top w:w="0" w:type="dxa"/>
            <w:left w:w="0" w:type="dxa"/>
            <w:bottom w:w="0" w:type="dxa"/>
            <w:right w:w="0" w:type="dxa"/>
          </w:tblCellMar>
        </w:tblPrEx>
        <w:trPr>
          <w:trHeight w:val="390" w:hRule="atLeast"/>
          <w:jc w:val="center"/>
        </w:trPr>
        <w:tc>
          <w:tcPr>
            <w:tcW w:w="1080"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Content</w:t>
            </w:r>
          </w:p>
        </w:tc>
        <w:tc>
          <w:tcPr>
            <w:tcW w:w="12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30%</w:t>
            </w:r>
          </w:p>
        </w:tc>
        <w:tc>
          <w:tcPr>
            <w:tcW w:w="108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10%</w:t>
            </w:r>
          </w:p>
        </w:tc>
        <w:tc>
          <w:tcPr>
            <w:tcW w:w="18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10%</w:t>
            </w:r>
          </w:p>
        </w:tc>
        <w:tc>
          <w:tcPr>
            <w:tcW w:w="840" w:type="dxa"/>
            <w:vMerge w:val="restart"/>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1point</w:t>
            </w:r>
          </w:p>
        </w:tc>
      </w:tr>
      <w:tr>
        <w:tblPrEx>
          <w:tblLayout w:type="fixed"/>
          <w:tblCellMar>
            <w:top w:w="0" w:type="dxa"/>
            <w:left w:w="0" w:type="dxa"/>
            <w:bottom w:w="0" w:type="dxa"/>
            <w:right w:w="0" w:type="dxa"/>
          </w:tblCellMar>
        </w:tblPrEx>
        <w:trPr>
          <w:trHeight w:val="390" w:hRule="atLeast"/>
          <w:jc w:val="center"/>
        </w:trPr>
        <w:tc>
          <w:tcPr>
            <w:tcW w:w="1080"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Language</w:t>
            </w:r>
          </w:p>
        </w:tc>
        <w:tc>
          <w:tcPr>
            <w:tcW w:w="12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20%</w:t>
            </w:r>
          </w:p>
        </w:tc>
        <w:tc>
          <w:tcPr>
            <w:tcW w:w="108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5%</w:t>
            </w:r>
          </w:p>
        </w:tc>
        <w:tc>
          <w:tcPr>
            <w:tcW w:w="18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5%</w:t>
            </w:r>
          </w:p>
        </w:tc>
        <w:tc>
          <w:tcPr>
            <w:tcW w:w="840" w:type="dxa"/>
            <w:vMerge w:val="continue"/>
            <w:tcBorders>
              <w:top w:val="nil"/>
              <w:left w:val="nil"/>
              <w:bottom w:val="single" w:color="000000" w:sz="8" w:space="0"/>
              <w:right w:val="single" w:color="000000" w:sz="8" w:space="0"/>
            </w:tcBorders>
            <w:shd w:val="clear"/>
            <w:tcMar>
              <w:left w:w="108" w:type="dxa"/>
            </w:tcMar>
            <w:vAlign w:val="center"/>
          </w:tcPr>
          <w:p>
            <w:pPr>
              <w:rPr>
                <w:rFonts w:hint="eastAsia" w:ascii="宋体"/>
                <w:sz w:val="24"/>
                <w:szCs w:val="24"/>
              </w:rPr>
            </w:pPr>
          </w:p>
        </w:tc>
      </w:tr>
      <w:tr>
        <w:tblPrEx>
          <w:tblLayout w:type="fixed"/>
          <w:tblCellMar>
            <w:top w:w="0" w:type="dxa"/>
            <w:left w:w="0" w:type="dxa"/>
            <w:bottom w:w="0" w:type="dxa"/>
            <w:right w:w="0" w:type="dxa"/>
          </w:tblCellMar>
        </w:tblPrEx>
        <w:trPr>
          <w:trHeight w:val="400" w:hRule="atLeast"/>
          <w:jc w:val="center"/>
        </w:trPr>
        <w:tc>
          <w:tcPr>
            <w:tcW w:w="1080"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Delivery</w:t>
            </w:r>
          </w:p>
        </w:tc>
        <w:tc>
          <w:tcPr>
            <w:tcW w:w="12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10%</w:t>
            </w:r>
          </w:p>
        </w:tc>
        <w:tc>
          <w:tcPr>
            <w:tcW w:w="108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5%</w:t>
            </w:r>
          </w:p>
        </w:tc>
        <w:tc>
          <w:tcPr>
            <w:tcW w:w="1800"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spacing w:before="120" w:beforeAutospacing="0"/>
              <w:jc w:val="center"/>
            </w:pPr>
            <w:r>
              <w:rPr>
                <w:rFonts w:hint="eastAsia" w:ascii="宋体" w:hAnsi="宋体" w:eastAsia="宋体" w:cs="宋体"/>
                <w:color w:val="000000"/>
                <w:bdr w:val="none" w:color="auto" w:sz="0" w:space="0"/>
              </w:rPr>
              <w:t>5%</w:t>
            </w:r>
          </w:p>
        </w:tc>
        <w:tc>
          <w:tcPr>
            <w:tcW w:w="840" w:type="dxa"/>
            <w:vMerge w:val="continue"/>
            <w:tcBorders>
              <w:top w:val="nil"/>
              <w:left w:val="nil"/>
              <w:bottom w:val="single" w:color="000000" w:sz="8" w:space="0"/>
              <w:right w:val="single" w:color="000000" w:sz="8" w:space="0"/>
            </w:tcBorders>
            <w:shd w:val="clear"/>
            <w:tcMar>
              <w:left w:w="108" w:type="dxa"/>
            </w:tcMar>
            <w:vAlign w:val="center"/>
          </w:tcPr>
          <w:p>
            <w:pPr>
              <w:rPr>
                <w:rFonts w:hint="eastAsia" w:ascii="宋体"/>
                <w:sz w:val="24"/>
                <w:szCs w:val="24"/>
              </w:rPr>
            </w:pP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20" w:beforeAutospacing="0"/>
        <w:jc w:val="center"/>
      </w:pPr>
      <w:r>
        <w:t> </w:t>
      </w:r>
    </w:p>
    <w:p>
      <w:pPr>
        <w:pStyle w:val="2"/>
        <w:keepNext w:val="0"/>
        <w:keepLines w:val="0"/>
        <w:widowControl/>
        <w:suppressLineNumbers w:val="0"/>
        <w:autoSpaceDE w:val="0"/>
        <w:autoSpaceDN w:val="0"/>
        <w:spacing w:before="120" w:beforeAutospacing="0"/>
        <w:ind w:left="0" w:firstLine="480"/>
        <w:jc w:val="center"/>
      </w:pPr>
      <w:r>
        <w:rPr>
          <w:rStyle w:val="4"/>
          <w:rFonts w:hint="eastAsia" w:ascii="宋体" w:hAnsi="宋体" w:eastAsia="宋体" w:cs="宋体"/>
          <w:color w:val="000000"/>
        </w:rPr>
        <w:t>【第四阶段】</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color w:val="000000"/>
        </w:rPr>
        <w:t>第三阶段晋级的8名选手争夺冠军、亚军和季军。第三阶段分数不带入第四阶段。比赛形式待定，以组委会最终公布为准。</w:t>
      </w:r>
    </w:p>
    <w:p>
      <w:pPr>
        <w:pStyle w:val="2"/>
        <w:keepNext w:val="0"/>
        <w:keepLines w:val="0"/>
        <w:widowControl/>
        <w:suppressLineNumbers w:val="0"/>
        <w:autoSpaceDE w:val="0"/>
        <w:autoSpaceDN w:val="0"/>
        <w:spacing w:before="120" w:beforeAutospacing="0"/>
      </w:pPr>
      <w:r>
        <w:rPr>
          <w:rStyle w:val="4"/>
          <w:rFonts w:hint="eastAsia" w:ascii="宋体" w:hAnsi="宋体" w:eastAsia="宋体" w:cs="宋体"/>
          <w:color w:val="000000"/>
        </w:rPr>
        <w:t>比赛时间</w:t>
      </w:r>
      <w:r>
        <w:rPr>
          <w:rFonts w:hint="eastAsia" w:ascii="宋体" w:hAnsi="宋体" w:eastAsia="宋体" w:cs="宋体"/>
          <w:color w:val="000000"/>
        </w:rPr>
        <w:t>：2016年12月11日</w:t>
      </w:r>
    </w:p>
    <w:p>
      <w:pPr>
        <w:pStyle w:val="2"/>
        <w:keepNext w:val="0"/>
        <w:keepLines w:val="0"/>
        <w:widowControl/>
        <w:suppressLineNumbers w:val="0"/>
        <w:spacing w:before="240" w:beforeAutospacing="0"/>
        <w:ind w:left="0" w:firstLine="425"/>
        <w:jc w:val="left"/>
      </w:pPr>
      <w:r>
        <w:t> </w:t>
      </w:r>
    </w:p>
    <w:p>
      <w:pPr>
        <w:pStyle w:val="2"/>
        <w:keepNext w:val="0"/>
        <w:keepLines w:val="0"/>
        <w:widowControl/>
        <w:suppressLineNumbers w:val="0"/>
        <w:spacing w:before="240" w:beforeAutospacing="0"/>
        <w:ind w:left="0" w:firstLine="425"/>
        <w:jc w:val="left"/>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（1）以上赛制如有变化，以组委会最终公布为准。</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2）关于抽签：选手在决赛前的抽签仪式上抽取各自选手号，如因特殊原因，选手未能及时到场，必须指定代理人代替本人抽签。代理人须将选手签名的书面代理人委托书交给组委会备案。抽签仪式开始后尚未指定代理人的，视为弃权。各阶段比赛次序的抽签必须由选手本人进行，任何人不得代理。如抽签结束前未到场，则视为弃权，由上一阶段选手顺次替补。</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3）关于加赛：决赛各阶段晋级最后一名出现并列时，进行加赛。加赛出场顺序由选手现场抽签决定。每位选手抽取一道即兴演讲题目，准备10分钟，演讲时间为2分钟。所有选手演讲完毕后当场亮分，分数高者进入下一阶段比赛。</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（4）关于颁奖仪式：所有进入决赛的选手必须出席总决赛与颁奖仪式。</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（5）关于大赛证书：大赛决赛获奖证书将在颁奖仪式上颁发，未领取证书者视为放弃奖励，组委会不予补发。大赛复赛和网络赛场获奖证书将按照网上注册实名颁发。</w:t>
      </w:r>
    </w:p>
    <w:p>
      <w:pPr>
        <w:pStyle w:val="2"/>
        <w:keepNext w:val="0"/>
        <w:keepLines w:val="0"/>
        <w:widowControl/>
        <w:suppressLineNumbers w:val="0"/>
        <w:autoSpaceDE w:val="0"/>
        <w:autoSpaceDN w:val="0"/>
        <w:spacing w:before="120" w:beforeAutospacing="0"/>
        <w:ind w:left="0" w:firstLine="420"/>
      </w:pPr>
      <w:r>
        <w:rPr>
          <w:rFonts w:hint="eastAsia" w:ascii="宋体" w:hAnsi="宋体" w:eastAsia="宋体" w:cs="宋体"/>
        </w:rPr>
        <w:t>（6）参赛选手及指导教师的交通费及在京食宿费用自理（组委会统一安排住宿地点）。</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20" w:beforeAutospacing="0"/>
        <w:ind w:left="0" w:firstLine="425"/>
        <w:jc w:val="center"/>
      </w:pPr>
      <w:r>
        <w:rPr>
          <w:rStyle w:val="4"/>
          <w:rFonts w:hint="eastAsia" w:ascii="宋体" w:hAnsi="宋体" w:eastAsia="宋体" w:cs="宋体"/>
          <w:color w:val="000000"/>
        </w:rPr>
        <w:t>【关键时间点】</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（1）2016年5月18日：召开大赛启动仪式暨筹备会议，讨论本章程并确定2016年决赛定题演讲题目</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（2）2016年6月27日-10月24日：网络赛场报名，提交定题演讲视频</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（3）2016年6月30日前：各省（市、自治区）召开工作会议，确定比赛程序与章程，发布比赛通知</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（4）2016年9月30日前：各省（市、自治区）大学外语教学研究会确定复赛承办单位，发布复赛通知</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（5）2016年11月6日前：各省（市、自治区）完成复赛</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（6）2016年11月24日：网络赛场公布比赛结果</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（7）2016年12月7日-11日：决赛</w:t>
      </w:r>
    </w:p>
    <w:p>
      <w:pPr>
        <w:pStyle w:val="2"/>
        <w:keepNext w:val="0"/>
        <w:keepLines w:val="0"/>
        <w:widowControl/>
        <w:suppressLineNumbers w:val="0"/>
        <w:autoSpaceDE w:val="0"/>
        <w:autoSpaceDN w:val="0"/>
        <w:spacing w:before="120" w:beforeAutospacing="0"/>
        <w:ind w:left="0" w:firstLine="425"/>
      </w:pPr>
      <w:r>
        <w:t> </w:t>
      </w:r>
    </w:p>
    <w:p>
      <w:pPr>
        <w:pStyle w:val="2"/>
        <w:keepNext w:val="0"/>
        <w:keepLines w:val="0"/>
        <w:widowControl/>
        <w:suppressLineNumbers w:val="0"/>
        <w:jc w:val="left"/>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sz w:val="36"/>
          <w:szCs w:val="36"/>
        </w:rPr>
        <w:t>（二）</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sz w:val="36"/>
          <w:szCs w:val="36"/>
        </w:rPr>
        <w:t>“外研社杯”全国英语写作大赛</w:t>
      </w:r>
    </w:p>
    <w:p>
      <w:pPr>
        <w:pStyle w:val="2"/>
        <w:keepNext w:val="0"/>
        <w:keepLines w:val="0"/>
        <w:widowControl/>
        <w:suppressLineNumbers w:val="0"/>
        <w:autoSpaceDE w:val="0"/>
        <w:autoSpaceDN w:val="0"/>
        <w:spacing w:before="120" w:beforeAutospacing="0" w:line="420" w:lineRule="atLeast"/>
        <w:ind w:left="0" w:firstLine="425"/>
        <w:jc w:val="center"/>
      </w:pPr>
      <w:r>
        <w:rPr>
          <w:rStyle w:val="4"/>
          <w:rFonts w:hint="eastAsia" w:ascii="宋体" w:hAnsi="宋体" w:eastAsia="宋体" w:cs="宋体"/>
          <w:sz w:val="32"/>
          <w:szCs w:val="32"/>
        </w:rPr>
        <w:t>“FLTRP Cup” English Writing Contest</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参赛资格</w:t>
      </w:r>
    </w:p>
    <w:p>
      <w:pPr>
        <w:pStyle w:val="2"/>
        <w:keepNext w:val="0"/>
        <w:keepLines w:val="0"/>
        <w:widowControl/>
        <w:suppressLineNumbers w:val="0"/>
        <w:autoSpaceDE w:val="0"/>
        <w:autoSpaceDN w:val="0"/>
        <w:spacing w:before="120" w:beforeAutospacing="0" w:line="340" w:lineRule="atLeast"/>
        <w:ind w:left="0" w:firstLine="425"/>
      </w:pPr>
      <w:r>
        <w:rPr>
          <w:rFonts w:hint="eastAsia" w:ascii="宋体" w:hAnsi="宋体" w:eastAsia="宋体" w:cs="宋体"/>
          <w:color w:val="000000"/>
        </w:rPr>
        <w:t>全国具有高等学历教育招生资格的普通高等学校在校本、专科学生、研究生（不包括在职研究生），35岁以下，中国国籍。曾获得往届“‘外研社杯’全国英语写作大赛”出国及港澳交流奖项的选手不包括在内。</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参赛方式</w:t>
      </w:r>
    </w:p>
    <w:p>
      <w:pPr>
        <w:pStyle w:val="2"/>
        <w:keepNext w:val="0"/>
        <w:keepLines w:val="0"/>
        <w:widowControl/>
        <w:suppressLineNumbers w:val="0"/>
        <w:autoSpaceDE w:val="0"/>
        <w:autoSpaceDN w:val="0"/>
        <w:spacing w:before="120" w:beforeAutospacing="0" w:line="340" w:lineRule="atLeast"/>
        <w:ind w:left="0" w:firstLine="425"/>
      </w:pPr>
      <w:r>
        <w:rPr>
          <w:rStyle w:val="4"/>
          <w:rFonts w:hint="eastAsia" w:ascii="宋体" w:hAnsi="宋体" w:eastAsia="宋体" w:cs="宋体"/>
          <w:color w:val="000000"/>
        </w:rPr>
        <w:t>初赛：</w:t>
      </w:r>
      <w:r>
        <w:rPr>
          <w:rFonts w:hint="eastAsia" w:ascii="宋体" w:hAnsi="宋体" w:eastAsia="宋体" w:cs="宋体"/>
          <w:color w:val="000000"/>
        </w:rPr>
        <w:t>符合参赛资格的高校学生可直接向本校外语院（系）或大学外语教学部咨询、报名和参加初赛。</w:t>
      </w:r>
    </w:p>
    <w:p>
      <w:pPr>
        <w:pStyle w:val="2"/>
        <w:keepNext w:val="0"/>
        <w:keepLines w:val="0"/>
        <w:widowControl/>
        <w:suppressLineNumbers w:val="0"/>
        <w:autoSpaceDE w:val="0"/>
        <w:autoSpaceDN w:val="0"/>
        <w:spacing w:before="120" w:beforeAutospacing="0" w:line="340" w:lineRule="atLeast"/>
        <w:ind w:left="0" w:firstLine="425"/>
      </w:pPr>
      <w:r>
        <w:rPr>
          <w:rStyle w:val="4"/>
          <w:rFonts w:hint="eastAsia" w:ascii="宋体" w:hAnsi="宋体" w:eastAsia="宋体" w:cs="宋体"/>
          <w:color w:val="000000"/>
        </w:rPr>
        <w:t>复赛：</w:t>
      </w:r>
      <w:r>
        <w:rPr>
          <w:rFonts w:hint="eastAsia" w:ascii="宋体" w:hAnsi="宋体" w:eastAsia="宋体" w:cs="宋体"/>
          <w:color w:val="000000"/>
        </w:rPr>
        <w:t>初赛结束后，举办初赛的外语院（系）或大学外语教学部向本省（市、自治区）大学外语教学研究会报名参加复赛。每校参赛人数由本省（市、自治区）大学外语教学研究会确定并公布。</w:t>
      </w:r>
    </w:p>
    <w:p>
      <w:pPr>
        <w:pStyle w:val="2"/>
        <w:keepNext w:val="0"/>
        <w:keepLines w:val="0"/>
        <w:widowControl/>
        <w:suppressLineNumbers w:val="0"/>
        <w:autoSpaceDE w:val="0"/>
        <w:autoSpaceDN w:val="0"/>
        <w:spacing w:before="120" w:beforeAutospacing="0" w:line="340" w:lineRule="atLeast"/>
        <w:ind w:left="0" w:firstLine="425"/>
      </w:pPr>
      <w:r>
        <w:rPr>
          <w:rStyle w:val="4"/>
          <w:rFonts w:hint="eastAsia" w:ascii="宋体" w:hAnsi="宋体" w:eastAsia="宋体" w:cs="宋体"/>
          <w:color w:val="000000"/>
        </w:rPr>
        <w:t>决赛：</w:t>
      </w:r>
      <w:r>
        <w:rPr>
          <w:rFonts w:hint="eastAsia" w:ascii="宋体" w:hAnsi="宋体" w:eastAsia="宋体" w:cs="宋体"/>
          <w:color w:val="000000"/>
        </w:rPr>
        <w:t>复赛结束后，各省（市、自治区）大学外语教学研究会将获得决赛资格的3名选手向大赛组委会秘书处报名参加全国决赛。</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rPr>
        <w:t>参赛注册</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大赛官方网站（uchallenge.unipus.cn）将于2016年6月27日起开放注册窗口。所有报名参赛的选手必须在大赛官网注册，填写个人信息。参赛选手在大赛网站注册时所用的电子邮箱及手机号将作为参加复赛和决赛时登录大赛写作系统的重要认证信息。没有注册的选手无法参加复赛。参赛选手注册的个人信息须准确、真实。如经组委会查证与真实情况不符，将取消其参赛资格。</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20" w:beforeAutospacing="0"/>
        <w:jc w:val="center"/>
      </w:pPr>
      <w:r>
        <w:rPr>
          <w:rStyle w:val="4"/>
          <w:rFonts w:hint="eastAsia" w:ascii="宋体" w:hAnsi="宋体" w:eastAsia="宋体" w:cs="宋体"/>
          <w:color w:val="000000"/>
          <w:sz w:val="30"/>
          <w:szCs w:val="30"/>
        </w:rPr>
        <w:t>大赛程序</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初赛</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组织方式：</w:t>
      </w:r>
      <w:r>
        <w:rPr>
          <w:rFonts w:hint="eastAsia" w:ascii="宋体" w:hAnsi="宋体" w:eastAsia="宋体" w:cs="宋体"/>
        </w:rPr>
        <w:t>各参赛学校作为初赛赛点，由本校外语院（系）或大学外语教学部负责组织实施，所在省（市、自治区）大学外语教学研究会给予协助与支持。参赛学校可适当收取报名费，也可邀请社会各界赞助合作。每个初赛赛点应有不少于100人参赛。参赛学校应保证本校符合参赛资格的学生都有公平的报名参赛机会。</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比赛时间：</w:t>
      </w:r>
      <w:r>
        <w:rPr>
          <w:rFonts w:hint="eastAsia" w:ascii="宋体" w:hAnsi="宋体" w:eastAsia="宋体" w:cs="宋体"/>
        </w:rPr>
        <w:t>根据本省（市、自治区）大学外语教学研究会公布的时间安排举办，确保在本省（市、自治区）复赛之前完成初赛，并将入围复赛的选手名单报送复赛组委会。</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比赛方式：</w:t>
      </w:r>
      <w:r>
        <w:rPr>
          <w:rFonts w:hint="eastAsia" w:ascii="宋体" w:hAnsi="宋体" w:eastAsia="宋体" w:cs="宋体"/>
        </w:rPr>
        <w:t>现场写作或线上写作。比赛不允许携带电子设备，不允许使用网络。参赛院校可自行组织初赛，也可参加主办单位统一举办的线上初赛。主办单位通过大赛官网发布线上初赛，共发布2场，时间为2016年9月至10月。每次初赛发布前，主办单位将在大赛官网发布通知。</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参赛院校可向主办单位提前申请，选择其中任何一场线上初赛时间，提前将本校所有参赛选手完成注册报名，届时组织本校所有参赛选手登录大赛官网进行比赛。</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线上初赛赛题由主办单位提供，考试发布及客观题评阅由大赛专用赛事系统——iTEST 3.0（大学外语测试与训练系统）支持。大赛指定写作评阅系统iWrite 2.0（大学英语写作教学与评阅系统）进行机评支持。参赛学校可向组委会申请使用，并按照指定初赛时间参赛。</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评委组成：</w:t>
      </w:r>
      <w:r>
        <w:rPr>
          <w:rFonts w:hint="eastAsia" w:ascii="宋体" w:hAnsi="宋体" w:eastAsia="宋体" w:cs="宋体"/>
        </w:rPr>
        <w:t>评委人数根据参赛选手人数而定，但不得少于5人。中国籍评委须具有讲师以上职称，有英语写作教学经验。比赛前应召开评委会，讨论并贯彻评分标准，以保证比赛的规范性、公平性与公正性。</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评分标准：</w:t>
      </w:r>
      <w:r>
        <w:rPr>
          <w:rFonts w:hint="eastAsia" w:ascii="宋体" w:hAnsi="宋体" w:eastAsia="宋体" w:cs="宋体"/>
        </w:rPr>
        <w:t>评分标准须规范、公平、公正，可参考决赛评分标准。</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奖项设置：</w:t>
      </w:r>
      <w:r>
        <w:rPr>
          <w:rFonts w:hint="eastAsia" w:ascii="宋体" w:hAnsi="宋体" w:eastAsia="宋体" w:cs="宋体"/>
        </w:rPr>
        <w:t>各参赛学校应设置特等奖和一、二、三等奖。特等奖获奖选手代表本校参加复赛（每校参加复赛人数由各省复赛组委会确定）。一、二、三等奖获奖人数分别占本校参赛选手总数的1%、3%、6%。所有获奖选手将获得由大赛组委会颁发的获奖证书。</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赛场布置：</w:t>
      </w:r>
      <w:r>
        <w:rPr>
          <w:rFonts w:hint="eastAsia" w:ascii="宋体" w:hAnsi="宋体" w:eastAsia="宋体" w:cs="宋体"/>
        </w:rPr>
        <w:t>组委会秘书处将提供统一宣传海报模板，参赛院校也可自行设计，但必须包含大赛名称（“‘外研社杯’全国英语写作大赛”）和主办单位名称。</w:t>
      </w:r>
    </w:p>
    <w:p>
      <w:pPr>
        <w:pStyle w:val="2"/>
        <w:keepNext w:val="0"/>
        <w:keepLines w:val="0"/>
        <w:widowControl/>
        <w:suppressLineNumbers w:val="0"/>
        <w:autoSpaceDE w:val="0"/>
        <w:autoSpaceDN w:val="0"/>
        <w:spacing w:before="120" w:beforeAutospacing="0"/>
        <w:ind w:left="0" w:firstLine="425"/>
      </w:pPr>
      <w:r>
        <w:rPr>
          <w:rStyle w:val="4"/>
          <w:rFonts w:hint="eastAsia" w:ascii="宋体" w:hAnsi="宋体" w:eastAsia="宋体" w:cs="宋体"/>
        </w:rPr>
        <w:t>参赛培训：</w:t>
      </w:r>
      <w:r>
        <w:rPr>
          <w:rFonts w:hint="eastAsia" w:ascii="宋体" w:hAnsi="宋体" w:eastAsia="宋体" w:cs="宋体"/>
        </w:rPr>
        <w:t>2016年6月—11月，大赛组委会将采用网络直播和录播的形式不定期组织线上培训活动，届时将邀请知名写作专家及往年优秀选手为广大参赛者指点方法、分享心得、交流提高。活动详情请关注大赛官网（uchallenge.unipus.cn）。</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【特别提示】</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1）各初赛院校须指定初赛网络管理员，负责大赛官网注册系统中本校赛务。初赛网络管理员拥有审核本校选手资料、下载本校选手名单、向本校选手发送初赛通知、公布本校初赛结果、提交本校初赛信息及其他比赛宣传资料等权限，并可通过系统向复赛组委会提交本校进入复赛的选手名单。</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（2）参与主办单位组织的线上初赛院校管理员，须提前在官网中选定拟参与的初赛场次，以保证选手正常比赛。初赛场次一经选定，无法更改。</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（3）初赛网络管理员的账号和密码由大赛组委会秘书处发放。</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（4）大赛组委会将对网站注册信息以及初赛院校在系统中提交的初赛信息、获奖选手名单及获奖作品电子版进行核实，确认后按数量颁发获奖证书。</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复赛</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组织方式：</w:t>
      </w:r>
      <w:r>
        <w:rPr>
          <w:rFonts w:hint="eastAsia" w:ascii="宋体" w:hAnsi="宋体" w:eastAsia="宋体" w:cs="宋体"/>
        </w:rPr>
        <w:t>以省（市、自治区）为单位，由各省（市、自治区）大学外语教学研究会组织成立复赛组委会，负责确定承办院校、组织实施复赛、安排参赛作品评阅等工作。要求复赛承办院校提供能设置局域网的机房，有一台服务器，并有能满足参赛人数的电脑。</w:t>
      </w:r>
      <w:r>
        <w:rPr>
          <w:rFonts w:hint="eastAsia" w:ascii="宋体" w:hAnsi="宋体" w:eastAsia="宋体" w:cs="宋体"/>
          <w:lang w:val="en-US" w:eastAsia="zh-CN"/>
        </w:rPr>
        <w:t xml:space="preserve">  </w:t>
      </w:r>
      <w:bookmarkStart w:id="0" w:name="_GoBack"/>
      <w:bookmarkEnd w:id="0"/>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参赛资格：</w:t>
      </w:r>
      <w:r>
        <w:rPr>
          <w:rFonts w:hint="eastAsia" w:ascii="宋体" w:hAnsi="宋体" w:eastAsia="宋体" w:cs="宋体"/>
        </w:rPr>
        <w:t>初赛获奖选手进入复赛。复赛组委会至少提前两周将复赛通知发给本省（市、自治区）所有符合参赛资格的院校，并预先公布复赛名单。</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比赛时间：</w:t>
      </w:r>
      <w:r>
        <w:rPr>
          <w:rFonts w:hint="eastAsia" w:ascii="宋体" w:hAnsi="宋体" w:eastAsia="宋体" w:cs="宋体"/>
        </w:rPr>
        <w:t>大赛指定复赛日期为2016年10月22日、10月29日、11月5日，时间均为9:00—11:00。同一时间比赛的省（市、自治区）采用相同赛题。各省（市、自治区）大学外语教学研究会须在9月30日前确定复赛时间与承办院校，发布复赛通知，同时报送大赛组委会。</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比赛题目：</w:t>
      </w:r>
      <w:r>
        <w:rPr>
          <w:rFonts w:hint="eastAsia" w:ascii="宋体" w:hAnsi="宋体" w:eastAsia="宋体" w:cs="宋体"/>
        </w:rPr>
        <w:t>由组委会拟定，由专人送到复赛地点，比赛开始时当场公布。比赛题目在比赛前严格保密。复赛赛题为议论文写作1篇（500词左右）、说明文/应用文写作1篇（300—500词），写作时间共120分钟。</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比赛方式：</w:t>
      </w:r>
      <w:r>
        <w:rPr>
          <w:rFonts w:hint="eastAsia" w:ascii="宋体" w:hAnsi="宋体" w:eastAsia="宋体" w:cs="宋体"/>
        </w:rPr>
        <w:t>现场写作，使用大赛专用评阅系统iWrite 2.0（大学英语写作教学与评阅系统）进行机评支持。比赛不允许携带电子设备，不允许使用网络。</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评委组成：</w:t>
      </w:r>
      <w:r>
        <w:rPr>
          <w:rFonts w:hint="eastAsia" w:ascii="宋体" w:hAnsi="宋体" w:eastAsia="宋体" w:cs="宋体"/>
        </w:rPr>
        <w:t>评委人数不少于5人（须包含外籍评委），中国籍评委须具有副教授以上职称，有英语写作教学经验。每所学校（含复赛承办学校）只能有一人担任评委。</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评分方式：</w:t>
      </w:r>
      <w:r>
        <w:rPr>
          <w:rFonts w:hint="eastAsia" w:ascii="宋体" w:hAnsi="宋体" w:eastAsia="宋体" w:cs="宋体"/>
        </w:rPr>
        <w:t>写作系统评阅iWrite 2.0（大学英语写作教学与评阅系统）、人工评阅。两篇作文分数相加得出每位选手总分。须于比赛当日将所有复赛作品（电子版）提交大赛组委会，并于比赛结束两日内将复赛成绩单和入围决赛的选手名单提交组委会。组委会将对复赛成绩进行复核，并在大赛官方网站公布决赛选手名单。</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评分标准：</w:t>
      </w:r>
      <w:r>
        <w:rPr>
          <w:rFonts w:hint="eastAsia" w:ascii="宋体" w:hAnsi="宋体" w:eastAsia="宋体" w:cs="宋体"/>
        </w:rPr>
        <w:t>评分标准须规范、公平、公正，可参考决赛评分标准。比赛前应召开评委会，讨论并贯彻评分标准。复赛组委会应保存原始评分记录，并接受选手和指导教师的查询。比赛后建议以适当方式安排评委点评，以给予参赛选手与指导教师一定的参赛反馈。</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奖项设置：</w:t>
      </w:r>
      <w:r>
        <w:rPr>
          <w:rFonts w:hint="eastAsia" w:ascii="宋体" w:hAnsi="宋体" w:eastAsia="宋体" w:cs="宋体"/>
        </w:rPr>
        <w:t>复赛设置特等奖和一、二、三等奖，其中特等奖3名。特等奖获奖选手代表本省参加决赛。所有获奖选手都将获得由大赛组委会颁发的获奖证书及奖品。获奖选手的指导教师相应获得指导教师特等奖和指导教师一、二、三等奖。</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赛场布置：</w:t>
      </w:r>
      <w:r>
        <w:rPr>
          <w:rFonts w:hint="eastAsia" w:ascii="宋体" w:hAnsi="宋体" w:eastAsia="宋体" w:cs="宋体"/>
        </w:rPr>
        <w:t>组委会秘书处将提供统一宣传海报模板，承办单位也可自行设计，但必须包含大赛名称（“‘外研社杯’全国英语写作大赛”）和主办单位名称。复赛组委会可根据需要将复赛改称为省（市、自治区）级决赛。</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(1) 各地复赛组委会应向本省 (市、自治区）所有具有高等学历教育招生资格的普通高等学校发布比赛通知，保证本地区所有院校有公平参赛机会，不建议对选手的院校、年级或专业等进行特别限制。</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(2)各地复赛时间、地点、承办单位联系人确定后，主办单位将在大赛官方网站公布。</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(3)各地复赛应遵守大赛章程，保证比赛的公平性、公正性与公开性。主办单位将派员赴赛区进行观摩。如接到有关复赛的投诉反馈，复赛组委会协同调查。如发现选手有舞弊行为，立即终止其参赛资格。如发现评委有徇私行为，立即终止其评委资格。</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(4)各复赛组委会须指定复赛网络管理员，负责大赛官网注册系统中本省（市、自治区）赛务。复赛网络管理员拥有审核本省（市、自治区）内各初赛单位提交的复赛选手资料、下载复赛选手名单、发送复赛通知、公布复赛结果、提交比赛宣传资料等权限，并可通过系统向大赛组委会提交本省（市、自治区）进入决赛的选手名单。</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(5)复赛网络管理员的账号和密码由大赛组委会秘书处发放。</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(6)复赛获奖证书将按照网上注册实名颁发。同时大赛组委会将为复赛承办单位颁发复赛组织奖证书。</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决赛</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参赛资格：</w:t>
      </w:r>
      <w:r>
        <w:rPr>
          <w:rFonts w:hint="eastAsia" w:ascii="宋体" w:hAnsi="宋体" w:eastAsia="宋体" w:cs="宋体"/>
        </w:rPr>
        <w:t>各省（市、自治区）复赛特等奖获奖选手（限3人）。</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比赛地点：</w:t>
      </w:r>
      <w:r>
        <w:rPr>
          <w:rFonts w:hint="eastAsia" w:ascii="宋体" w:hAnsi="宋体" w:eastAsia="宋体" w:cs="宋体"/>
        </w:rPr>
        <w:t>北京</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比赛时间：</w:t>
      </w:r>
      <w:r>
        <w:rPr>
          <w:rFonts w:hint="eastAsia" w:ascii="宋体" w:hAnsi="宋体" w:eastAsia="宋体" w:cs="宋体"/>
        </w:rPr>
        <w:t>2016年12月9日9:00—12:00</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比赛方式：</w:t>
      </w:r>
      <w:r>
        <w:rPr>
          <w:rFonts w:hint="eastAsia" w:ascii="宋体" w:hAnsi="宋体" w:eastAsia="宋体" w:cs="宋体"/>
        </w:rPr>
        <w:t>现场写作，使用大赛专用评阅系统iWrite 2.0（大学英语写作教学与评阅系统）进行机评支持。比赛不允许携带电子设备，不允许使用网络。组委会统一提供词典。</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评委组成：</w:t>
      </w:r>
      <w:r>
        <w:rPr>
          <w:rFonts w:hint="eastAsia" w:ascii="宋体" w:hAnsi="宋体" w:eastAsia="宋体" w:cs="宋体"/>
        </w:rPr>
        <w:t>评委人数不少于7人，其中外籍评委不少于2人。中国籍评委具有教授职称，有英语写作教学经验。比赛前应召开评委会，讨论并贯彻评分标准，以保证比赛的规范性、公平性与公正性。每位评委须审阅所有参赛作品。</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评分方式：</w:t>
      </w:r>
      <w:r>
        <w:rPr>
          <w:rFonts w:hint="eastAsia" w:ascii="宋体" w:hAnsi="宋体" w:eastAsia="宋体" w:cs="宋体"/>
        </w:rPr>
        <w:t>写作系统评阅、人工评阅。两篇作文分数相加得出每位选手总分。决赛结果及获奖情况将于12月9日公布。</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比赛题目：</w:t>
      </w:r>
      <w:r>
        <w:rPr>
          <w:rFonts w:hint="eastAsia" w:ascii="宋体" w:hAnsi="宋体" w:eastAsia="宋体" w:cs="宋体"/>
        </w:rPr>
        <w:t>题目共分为两部分，比赛现场公布。</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第一部分：</w:t>
      </w:r>
      <w:r>
        <w:rPr>
          <w:rFonts w:hint="eastAsia" w:ascii="宋体" w:hAnsi="宋体" w:eastAsia="宋体" w:cs="宋体"/>
        </w:rPr>
        <w:t>议论文写作（Argumentative Writing）</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比赛内容：</w:t>
      </w:r>
      <w:r>
        <w:rPr>
          <w:rFonts w:hint="eastAsia" w:ascii="宋体" w:hAnsi="宋体" w:eastAsia="宋体" w:cs="宋体"/>
        </w:rPr>
        <w:t>选手完成一篇议论文写作（800词左右）。侧重考查选手的文献阅读理解、信息综合处理、判断分析、逻辑思辨、评价论述等能力，展示选手的知识广度、视野维度、思想深度等综合素质。</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评分标准</w:t>
      </w:r>
      <w:r>
        <w:rPr>
          <w:rFonts w:hint="eastAsia" w:ascii="宋体" w:hAnsi="宋体" w:eastAsia="宋体" w:cs="宋体"/>
        </w:rPr>
        <w:t>（总分100分）：</w:t>
      </w:r>
    </w:p>
    <w:tbl>
      <w:tblPr>
        <w:tblW w:w="4250" w:type="dxa"/>
        <w:jc w:val="center"/>
        <w:tblInd w:w="2136" w:type="dxa"/>
        <w:shd w:val="clear"/>
        <w:tblLayout w:type="fixed"/>
        <w:tblCellMar>
          <w:top w:w="0" w:type="dxa"/>
          <w:left w:w="0" w:type="dxa"/>
          <w:bottom w:w="0" w:type="dxa"/>
          <w:right w:w="0" w:type="dxa"/>
        </w:tblCellMar>
      </w:tblPr>
      <w:tblGrid>
        <w:gridCol w:w="3046"/>
        <w:gridCol w:w="1204"/>
      </w:tblGrid>
      <w:tr>
        <w:tblPrEx>
          <w:shd w:val="clear"/>
          <w:tblLayout w:type="fixed"/>
          <w:tblCellMar>
            <w:top w:w="0" w:type="dxa"/>
            <w:left w:w="0" w:type="dxa"/>
            <w:bottom w:w="0" w:type="dxa"/>
            <w:right w:w="0" w:type="dxa"/>
          </w:tblCellMar>
        </w:tblPrEx>
        <w:trPr>
          <w:jc w:val="center"/>
        </w:trPr>
        <w:tc>
          <w:tcPr>
            <w:tcW w:w="3046" w:type="dxa"/>
            <w:tcBorders>
              <w:top w:val="single" w:color="BFBFBF" w:sz="8" w:space="0"/>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Content</w:t>
            </w:r>
            <w:r>
              <w:rPr>
                <w:rFonts w:hint="eastAsia" w:ascii="宋体" w:hAnsi="宋体" w:eastAsia="宋体" w:cs="宋体"/>
                <w:spacing w:val="-2"/>
                <w:bdr w:val="none" w:color="auto" w:sz="0" w:space="0"/>
              </w:rPr>
              <w:t>/</w:t>
            </w:r>
            <w:r>
              <w:rPr>
                <w:rFonts w:hint="eastAsia" w:ascii="宋体" w:hAnsi="宋体" w:eastAsia="宋体" w:cs="宋体"/>
                <w:spacing w:val="-3"/>
                <w:bdr w:val="none" w:color="auto" w:sz="0" w:space="0"/>
              </w:rPr>
              <w:t>Ideas</w:t>
            </w:r>
          </w:p>
        </w:tc>
        <w:tc>
          <w:tcPr>
            <w:tcW w:w="1204" w:type="dxa"/>
            <w:tcBorders>
              <w:top w:val="single" w:color="BFBFBF" w:sz="8" w:space="0"/>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40%</w:t>
            </w:r>
          </w:p>
        </w:tc>
      </w:tr>
      <w:tr>
        <w:tblPrEx>
          <w:shd w:val="clear"/>
          <w:tblLayout w:type="fixed"/>
          <w:tblCellMar>
            <w:top w:w="0" w:type="dxa"/>
            <w:left w:w="0" w:type="dxa"/>
            <w:bottom w:w="0" w:type="dxa"/>
            <w:right w:w="0" w:type="dxa"/>
          </w:tblCellMar>
        </w:tblPrEx>
        <w:trPr>
          <w:jc w:val="center"/>
        </w:trPr>
        <w:tc>
          <w:tcPr>
            <w:tcW w:w="3046"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Organization</w:t>
            </w:r>
            <w:r>
              <w:rPr>
                <w:rFonts w:hint="eastAsia" w:ascii="宋体" w:hAnsi="宋体" w:eastAsia="宋体" w:cs="宋体"/>
                <w:spacing w:val="-2"/>
                <w:bdr w:val="none" w:color="auto" w:sz="0" w:space="0"/>
              </w:rPr>
              <w:t>/</w:t>
            </w:r>
            <w:r>
              <w:rPr>
                <w:rFonts w:hint="eastAsia" w:ascii="宋体" w:hAnsi="宋体" w:eastAsia="宋体" w:cs="宋体"/>
                <w:spacing w:val="-3"/>
                <w:bdr w:val="none" w:color="auto" w:sz="0" w:space="0"/>
              </w:rPr>
              <w:t>Development</w:t>
            </w:r>
          </w:p>
        </w:tc>
        <w:tc>
          <w:tcPr>
            <w:tcW w:w="1204"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30%</w:t>
            </w:r>
          </w:p>
        </w:tc>
      </w:tr>
      <w:tr>
        <w:tblPrEx>
          <w:shd w:val="clear"/>
          <w:tblLayout w:type="fixed"/>
          <w:tblCellMar>
            <w:top w:w="0" w:type="dxa"/>
            <w:left w:w="0" w:type="dxa"/>
            <w:bottom w:w="0" w:type="dxa"/>
            <w:right w:w="0" w:type="dxa"/>
          </w:tblCellMar>
        </w:tblPrEx>
        <w:trPr>
          <w:jc w:val="center"/>
        </w:trPr>
        <w:tc>
          <w:tcPr>
            <w:tcW w:w="3046"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Language</w:t>
            </w:r>
          </w:p>
        </w:tc>
        <w:tc>
          <w:tcPr>
            <w:tcW w:w="1204"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30%</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第二部分：</w:t>
      </w:r>
      <w:r>
        <w:rPr>
          <w:rFonts w:hint="eastAsia" w:ascii="宋体" w:hAnsi="宋体" w:eastAsia="宋体" w:cs="宋体"/>
        </w:rPr>
        <w:t>从以下两种写作类型中选择一种。</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类型 1  </w:t>
      </w:r>
      <w:r>
        <w:rPr>
          <w:rFonts w:hint="eastAsia" w:ascii="宋体" w:hAnsi="宋体" w:eastAsia="宋体" w:cs="宋体"/>
        </w:rPr>
        <w:t>记叙文写作（Narrative Writing）</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比赛内容：</w:t>
      </w:r>
      <w:r>
        <w:rPr>
          <w:rFonts w:hint="eastAsia" w:ascii="宋体" w:hAnsi="宋体" w:eastAsia="宋体" w:cs="宋体"/>
        </w:rPr>
        <w:t>选手完成一篇记叙文写作（600－800词）。侧重考查选手的阅读理解、语言运用、细节描写、形象思维、创意构思、人文素养等综合能力。</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评分标准</w:t>
      </w:r>
      <w:r>
        <w:rPr>
          <w:rFonts w:hint="eastAsia" w:ascii="宋体" w:hAnsi="宋体" w:eastAsia="宋体" w:cs="宋体"/>
        </w:rPr>
        <w:t>（总分100分）：</w:t>
      </w:r>
    </w:p>
    <w:tbl>
      <w:tblPr>
        <w:tblW w:w="4160" w:type="dxa"/>
        <w:jc w:val="center"/>
        <w:tblInd w:w="2181" w:type="dxa"/>
        <w:shd w:val="clear"/>
        <w:tblLayout w:type="fixed"/>
        <w:tblCellMar>
          <w:top w:w="0" w:type="dxa"/>
          <w:left w:w="0" w:type="dxa"/>
          <w:bottom w:w="0" w:type="dxa"/>
          <w:right w:w="0" w:type="dxa"/>
        </w:tblCellMar>
      </w:tblPr>
      <w:tblGrid>
        <w:gridCol w:w="3000"/>
        <w:gridCol w:w="1160"/>
      </w:tblGrid>
      <w:tr>
        <w:tblPrEx>
          <w:shd w:val="clear"/>
          <w:tblLayout w:type="fixed"/>
          <w:tblCellMar>
            <w:top w:w="0" w:type="dxa"/>
            <w:left w:w="0" w:type="dxa"/>
            <w:bottom w:w="0" w:type="dxa"/>
            <w:right w:w="0" w:type="dxa"/>
          </w:tblCellMar>
        </w:tblPrEx>
        <w:trPr>
          <w:jc w:val="center"/>
        </w:trPr>
        <w:tc>
          <w:tcPr>
            <w:tcW w:w="3000" w:type="dxa"/>
            <w:tcBorders>
              <w:top w:val="single" w:color="BFBFBF" w:sz="8" w:space="0"/>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Content/Ideas</w:t>
            </w:r>
          </w:p>
        </w:tc>
        <w:tc>
          <w:tcPr>
            <w:tcW w:w="1160" w:type="dxa"/>
            <w:tcBorders>
              <w:top w:val="single" w:color="BFBFBF" w:sz="8" w:space="0"/>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40%</w:t>
            </w:r>
          </w:p>
        </w:tc>
      </w:tr>
      <w:tr>
        <w:tblPrEx>
          <w:tblLayout w:type="fixed"/>
          <w:tblCellMar>
            <w:top w:w="0" w:type="dxa"/>
            <w:left w:w="0" w:type="dxa"/>
            <w:bottom w:w="0" w:type="dxa"/>
            <w:right w:w="0" w:type="dxa"/>
          </w:tblCellMar>
        </w:tblPrEx>
        <w:trPr>
          <w:jc w:val="center"/>
        </w:trPr>
        <w:tc>
          <w:tcPr>
            <w:tcW w:w="3000"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Organization/Development</w:t>
            </w:r>
          </w:p>
        </w:tc>
        <w:tc>
          <w:tcPr>
            <w:tcW w:w="1160"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30%</w:t>
            </w:r>
          </w:p>
        </w:tc>
      </w:tr>
      <w:tr>
        <w:tblPrEx>
          <w:tblLayout w:type="fixed"/>
          <w:tblCellMar>
            <w:top w:w="0" w:type="dxa"/>
            <w:left w:w="0" w:type="dxa"/>
            <w:bottom w:w="0" w:type="dxa"/>
            <w:right w:w="0" w:type="dxa"/>
          </w:tblCellMar>
        </w:tblPrEx>
        <w:trPr>
          <w:jc w:val="center"/>
        </w:trPr>
        <w:tc>
          <w:tcPr>
            <w:tcW w:w="3000"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Language</w:t>
            </w:r>
          </w:p>
        </w:tc>
        <w:tc>
          <w:tcPr>
            <w:tcW w:w="1160"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bdr w:val="none" w:color="auto" w:sz="0" w:space="0"/>
              </w:rPr>
              <w:t>30%</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 xml:space="preserve">类型 2  </w:t>
      </w:r>
      <w:r>
        <w:rPr>
          <w:rFonts w:hint="eastAsia" w:ascii="宋体" w:hAnsi="宋体" w:eastAsia="宋体" w:cs="宋体"/>
        </w:rPr>
        <w:t>说明文写作（Expository Writing）</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比赛内容：</w:t>
      </w:r>
      <w:r>
        <w:rPr>
          <w:rFonts w:hint="eastAsia" w:ascii="宋体" w:hAnsi="宋体" w:eastAsia="宋体" w:cs="宋体"/>
        </w:rPr>
        <w:t>选手完成一篇说明文写作（600词左右）。侧重考查选手解说事物、阐明事理的能力，以及运用知识、观察理解、梳理分析、提炼总结、跨文化沟通的综合能力。</w:t>
      </w:r>
    </w:p>
    <w:p>
      <w:pPr>
        <w:pStyle w:val="2"/>
        <w:keepNext w:val="0"/>
        <w:keepLines w:val="0"/>
        <w:widowControl/>
        <w:suppressLineNumbers w:val="0"/>
        <w:autoSpaceDE w:val="0"/>
        <w:autoSpaceDN w:val="0"/>
        <w:spacing w:before="100" w:beforeAutospacing="0" w:after="100" w:afterAutospacing="0"/>
        <w:ind w:left="1178" w:right="0" w:hanging="1178"/>
        <w:jc w:val="center"/>
      </w:pPr>
      <w:r>
        <w:rPr>
          <w:rStyle w:val="4"/>
          <w:rFonts w:hint="eastAsia" w:ascii="宋体" w:hAnsi="宋体" w:eastAsia="宋体" w:cs="宋体"/>
        </w:rPr>
        <w:t>评分标准</w:t>
      </w:r>
      <w:r>
        <w:rPr>
          <w:rFonts w:hint="eastAsia" w:ascii="宋体" w:hAnsi="宋体" w:eastAsia="宋体" w:cs="宋体"/>
        </w:rPr>
        <w:t>（总分100分）：</w:t>
      </w:r>
    </w:p>
    <w:tbl>
      <w:tblPr>
        <w:tblW w:w="4160" w:type="dxa"/>
        <w:jc w:val="center"/>
        <w:tblInd w:w="2181" w:type="dxa"/>
        <w:shd w:val="clear"/>
        <w:tblLayout w:type="fixed"/>
        <w:tblCellMar>
          <w:top w:w="0" w:type="dxa"/>
          <w:left w:w="0" w:type="dxa"/>
          <w:bottom w:w="0" w:type="dxa"/>
          <w:right w:w="0" w:type="dxa"/>
        </w:tblCellMar>
      </w:tblPr>
      <w:tblGrid>
        <w:gridCol w:w="3046"/>
        <w:gridCol w:w="1114"/>
      </w:tblGrid>
      <w:tr>
        <w:tblPrEx>
          <w:shd w:val="clear"/>
          <w:tblLayout w:type="fixed"/>
          <w:tblCellMar>
            <w:top w:w="0" w:type="dxa"/>
            <w:left w:w="0" w:type="dxa"/>
            <w:bottom w:w="0" w:type="dxa"/>
            <w:right w:w="0" w:type="dxa"/>
          </w:tblCellMar>
        </w:tblPrEx>
        <w:trPr>
          <w:jc w:val="center"/>
        </w:trPr>
        <w:tc>
          <w:tcPr>
            <w:tcW w:w="3046" w:type="dxa"/>
            <w:tcBorders>
              <w:top w:val="single" w:color="BFBFBF" w:sz="8" w:space="0"/>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Content</w:t>
            </w:r>
            <w:r>
              <w:rPr>
                <w:rFonts w:hint="eastAsia" w:ascii="宋体" w:hAnsi="宋体" w:eastAsia="宋体" w:cs="宋体"/>
                <w:spacing w:val="-2"/>
                <w:bdr w:val="none" w:color="auto" w:sz="0" w:space="0"/>
              </w:rPr>
              <w:t>/</w:t>
            </w:r>
            <w:r>
              <w:rPr>
                <w:rFonts w:hint="eastAsia" w:ascii="宋体" w:hAnsi="宋体" w:eastAsia="宋体" w:cs="宋体"/>
                <w:spacing w:val="-3"/>
                <w:bdr w:val="none" w:color="auto" w:sz="0" w:space="0"/>
              </w:rPr>
              <w:t>Ideas</w:t>
            </w:r>
          </w:p>
        </w:tc>
        <w:tc>
          <w:tcPr>
            <w:tcW w:w="1114" w:type="dxa"/>
            <w:tcBorders>
              <w:top w:val="single" w:color="BFBFBF" w:sz="8" w:space="0"/>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40%</w:t>
            </w:r>
          </w:p>
        </w:tc>
      </w:tr>
      <w:tr>
        <w:tblPrEx>
          <w:shd w:val="clear"/>
          <w:tblLayout w:type="fixed"/>
          <w:tblCellMar>
            <w:top w:w="0" w:type="dxa"/>
            <w:left w:w="0" w:type="dxa"/>
            <w:bottom w:w="0" w:type="dxa"/>
            <w:right w:w="0" w:type="dxa"/>
          </w:tblCellMar>
        </w:tblPrEx>
        <w:trPr>
          <w:jc w:val="center"/>
        </w:trPr>
        <w:tc>
          <w:tcPr>
            <w:tcW w:w="3046"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Organization</w:t>
            </w:r>
            <w:r>
              <w:rPr>
                <w:rFonts w:hint="eastAsia" w:ascii="宋体" w:hAnsi="宋体" w:eastAsia="宋体" w:cs="宋体"/>
                <w:spacing w:val="-2"/>
                <w:bdr w:val="none" w:color="auto" w:sz="0" w:space="0"/>
              </w:rPr>
              <w:t>/</w:t>
            </w:r>
            <w:r>
              <w:rPr>
                <w:rFonts w:hint="eastAsia" w:ascii="宋体" w:hAnsi="宋体" w:eastAsia="宋体" w:cs="宋体"/>
                <w:spacing w:val="-3"/>
                <w:bdr w:val="none" w:color="auto" w:sz="0" w:space="0"/>
              </w:rPr>
              <w:t>Development</w:t>
            </w:r>
          </w:p>
        </w:tc>
        <w:tc>
          <w:tcPr>
            <w:tcW w:w="1114"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30%</w:t>
            </w:r>
          </w:p>
        </w:tc>
      </w:tr>
      <w:tr>
        <w:tblPrEx>
          <w:shd w:val="clear"/>
          <w:tblLayout w:type="fixed"/>
          <w:tblCellMar>
            <w:top w:w="0" w:type="dxa"/>
            <w:left w:w="0" w:type="dxa"/>
            <w:bottom w:w="0" w:type="dxa"/>
            <w:right w:w="0" w:type="dxa"/>
          </w:tblCellMar>
        </w:tblPrEx>
        <w:trPr>
          <w:jc w:val="center"/>
        </w:trPr>
        <w:tc>
          <w:tcPr>
            <w:tcW w:w="3046" w:type="dxa"/>
            <w:tcBorders>
              <w:top w:val="nil"/>
              <w:left w:val="single" w:color="BFBFBF" w:sz="8" w:space="0"/>
              <w:bottom w:val="single" w:color="BFBFBF" w:sz="8" w:space="0"/>
              <w:right w:val="single" w:color="BFBFBF" w:sz="8" w:space="0"/>
            </w:tcBorders>
            <w:shd w:val="clear"/>
            <w:tcMar>
              <w:left w:w="108" w:type="dxa"/>
            </w:tcMar>
            <w:vAlign w:val="top"/>
          </w:tcPr>
          <w:p>
            <w:pPr>
              <w:pStyle w:val="2"/>
              <w:keepNext w:val="0"/>
              <w:keepLines w:val="0"/>
              <w:widowControl/>
              <w:suppressLineNumbers w:val="0"/>
              <w:autoSpaceDE w:val="0"/>
              <w:autoSpaceDN w:val="0"/>
              <w:ind w:left="0" w:firstLine="117"/>
            </w:pPr>
            <w:r>
              <w:rPr>
                <w:rFonts w:hint="eastAsia" w:ascii="宋体" w:hAnsi="宋体" w:eastAsia="宋体" w:cs="宋体"/>
                <w:spacing w:val="-3"/>
                <w:bdr w:val="none" w:color="auto" w:sz="0" w:space="0"/>
              </w:rPr>
              <w:t>Language</w:t>
            </w:r>
          </w:p>
        </w:tc>
        <w:tc>
          <w:tcPr>
            <w:tcW w:w="1114" w:type="dxa"/>
            <w:tcBorders>
              <w:top w:val="nil"/>
              <w:left w:val="nil"/>
              <w:bottom w:val="single" w:color="BFBFBF" w:sz="8" w:space="0"/>
              <w:right w:val="single" w:color="BFBFBF" w:sz="8" w:space="0"/>
            </w:tcBorders>
            <w:shd w:val="clear"/>
            <w:tcMar>
              <w:left w:w="108" w:type="dxa"/>
            </w:tcMar>
            <w:vAlign w:val="top"/>
          </w:tcPr>
          <w:p>
            <w:pPr>
              <w:pStyle w:val="2"/>
              <w:keepNext w:val="0"/>
              <w:keepLines w:val="0"/>
              <w:widowControl/>
              <w:suppressLineNumbers w:val="0"/>
            </w:pPr>
            <w:r>
              <w:rPr>
                <w:rFonts w:hint="eastAsia" w:ascii="宋体" w:hAnsi="宋体" w:eastAsia="宋体" w:cs="宋体"/>
                <w:spacing w:val="-4"/>
                <w:bdr w:val="none" w:color="auto" w:sz="0" w:space="0"/>
              </w:rPr>
              <w:t>30%</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(1)以上赛制如有变化，以组委会最终公布为准。</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(2)参赛选手应秉持诚信态度，保证作文为本人原创，不得抄袭、作弊。如经组委会查实有抄袭或作弊情况，将取消该选手参赛资格。</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(3)选手风采：为展示参赛选手及所在院校风采，请决赛选手按要求提供相应素材，供组委会进行宣传。</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(4)颁奖仪式：大赛颁奖仪式与2016“‘外研社杯’全国英语演讲大赛”、2016“‘外研社杯’全国英语阅读大赛”颁奖仪式同台举行。所有进入决赛的选手必须出席颁奖仪式。</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(5)大赛证书：大赛决赛获奖证书将在颁奖仪式上颁发，未领取证书者视为放弃奖励，不予补发。</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(6)参赛选手及指导教师的交通费及在京食宿费用自理（组委会统一安排住宿地点）。</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奖项设置及奖励方式</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（1）参赛选手</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特等奖：</w:t>
      </w:r>
      <w:r>
        <w:rPr>
          <w:rFonts w:hint="eastAsia" w:ascii="宋体" w:hAnsi="宋体" w:eastAsia="宋体" w:cs="宋体"/>
        </w:rPr>
        <w:t>6名（冠军1名、亚军2名、季军3名），获得获奖证书及“Unipus校园大使”聘书，并赴国外或港澳地区进行学习交流。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一等奖：</w:t>
      </w:r>
      <w:r>
        <w:rPr>
          <w:rFonts w:hint="eastAsia" w:ascii="宋体" w:hAnsi="宋体" w:eastAsia="宋体" w:cs="宋体"/>
        </w:rPr>
        <w:t>10名，获得获奖证书、“Unipus校园大使”聘书及奖品（平板电脑一台）。</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二等奖：</w:t>
      </w:r>
      <w:r>
        <w:rPr>
          <w:rFonts w:hint="eastAsia" w:ascii="宋体" w:hAnsi="宋体" w:eastAsia="宋体" w:cs="宋体"/>
        </w:rPr>
        <w:t>30名，获得获奖证书、“Unipus校园大使”聘书及奖品。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三等奖：</w:t>
      </w:r>
      <w:r>
        <w:rPr>
          <w:rFonts w:hint="eastAsia" w:ascii="宋体" w:hAnsi="宋体" w:eastAsia="宋体" w:cs="宋体"/>
        </w:rPr>
        <w:t>未获得上述奖项的其他决赛选手，获得获奖证书、“Unipus校园大使”聘书及奖品。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单项奖：</w:t>
      </w:r>
      <w:r>
        <w:rPr>
          <w:rFonts w:hint="eastAsia" w:ascii="宋体" w:hAnsi="宋体" w:eastAsia="宋体" w:cs="宋体"/>
        </w:rPr>
        <w:t>比赛中某一方面表现突出的选手，获得获奖证书、“Unipus校园大使”聘书及奖品。</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（2）指导教师</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指导教师特等奖</w:t>
      </w:r>
      <w:r>
        <w:t xml:space="preserve">  </w:t>
      </w:r>
      <w:r>
        <w:rPr>
          <w:rFonts w:hint="eastAsia" w:ascii="宋体" w:hAnsi="宋体" w:eastAsia="宋体" w:cs="宋体"/>
        </w:rPr>
        <w:t>大赛特等奖获奖选手指导教师，获得大赛指导特等奖获奖证书，并赴国外或港澳地区进行学习交流。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指导教师一等奖</w:t>
      </w:r>
      <w:r>
        <w:t xml:space="preserve">  </w:t>
      </w:r>
      <w:r>
        <w:rPr>
          <w:rFonts w:hint="eastAsia" w:ascii="宋体" w:hAnsi="宋体" w:eastAsia="宋体" w:cs="宋体"/>
        </w:rPr>
        <w:t>大赛一等奖获奖选手指导教师，获得大赛指导一等奖获奖证书及奖品（平板电脑一台）。</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指导教师二等奖</w:t>
      </w:r>
      <w:r>
        <w:t xml:space="preserve">  </w:t>
      </w:r>
      <w:r>
        <w:rPr>
          <w:rFonts w:hint="eastAsia" w:ascii="宋体" w:hAnsi="宋体" w:eastAsia="宋体" w:cs="宋体"/>
        </w:rPr>
        <w:t>大赛二等奖获奖选手指导教师，获得大赛指导二等奖获奖证书及奖品。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指导教师三等奖</w:t>
      </w:r>
      <w:r>
        <w:t xml:space="preserve">  </w:t>
      </w:r>
      <w:r>
        <w:rPr>
          <w:rFonts w:hint="eastAsia" w:ascii="宋体" w:hAnsi="宋体" w:eastAsia="宋体" w:cs="宋体"/>
        </w:rPr>
        <w:t>大赛三等奖获奖选手指导教师，获得大赛指导三等奖获奖证书及奖品。</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w:t>
      </w:r>
      <w:r>
        <w:rPr>
          <w:rStyle w:val="4"/>
          <w:rFonts w:hint="eastAsia" w:ascii="宋体" w:hAnsi="宋体" w:eastAsia="宋体" w:cs="宋体"/>
        </w:rPr>
        <w:t>出国或港澳交流奖项的说明</w:t>
      </w:r>
      <w:r>
        <w:rPr>
          <w:rFonts w:hint="eastAsia" w:ascii="宋体" w:hAnsi="宋体" w:eastAsia="宋体" w:cs="宋体"/>
        </w:rPr>
        <w:t>】</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（1）以上奖项所涉及的国际及港澳交流活动如因活动主办方原因临时调整时间或地点，外研社将及时通知获奖选手及指导教师，或视情况另行安排其他类似活动。</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（2）外研社提供获奖选手及指导教师的往返国际机票、报名注册费和住宿费，其他费用由获奖选手及指导教师自行承担。</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（3）指导教师须是在决赛报到时登记、确认的唯一指导教师，不可由他人代替。</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（4）出国及港澳交流奖项一年内有效。因护照未能在规定时间办理或签证被拒签等非大赛主办单位方面原因而不能参加的人员不再享受奖励。</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（5）在同年“外研社杯”全国英语演讲大赛、写作大赛、阅读大赛及辩论赛中获得出国奖励的选手，只能选择其中一种奖励方式。</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【关键时间点】</w:t>
      </w:r>
    </w:p>
    <w:p>
      <w:pPr>
        <w:pStyle w:val="2"/>
        <w:keepNext w:val="0"/>
        <w:keepLines w:val="0"/>
        <w:widowControl/>
        <w:suppressLineNumbers w:val="0"/>
        <w:autoSpaceDE w:val="0"/>
        <w:autoSpaceDN w:val="0"/>
        <w:spacing w:before="120" w:beforeAutospacing="0"/>
      </w:pPr>
      <w:r>
        <w:rPr>
          <w:rFonts w:hint="eastAsia" w:ascii="宋体" w:hAnsi="宋体" w:eastAsia="宋体" w:cs="宋体"/>
        </w:rPr>
        <w:t>（1）2016年5月18日：召开大赛启动仪式暨筹备会议，讨论本章程</w:t>
      </w:r>
    </w:p>
    <w:p>
      <w:pPr>
        <w:pStyle w:val="2"/>
        <w:keepNext w:val="0"/>
        <w:keepLines w:val="0"/>
        <w:widowControl/>
        <w:suppressLineNumbers w:val="0"/>
        <w:autoSpaceDE w:val="0"/>
        <w:autoSpaceDN w:val="0"/>
        <w:spacing w:before="120" w:beforeAutospacing="0"/>
      </w:pPr>
      <w:r>
        <w:rPr>
          <w:rFonts w:hint="eastAsia" w:ascii="宋体" w:hAnsi="宋体" w:eastAsia="宋体" w:cs="宋体"/>
        </w:rPr>
        <w:t>（2）2016年9-10月：初赛</w:t>
      </w:r>
    </w:p>
    <w:p>
      <w:pPr>
        <w:pStyle w:val="2"/>
        <w:keepNext w:val="0"/>
        <w:keepLines w:val="0"/>
        <w:widowControl/>
        <w:suppressLineNumbers w:val="0"/>
        <w:autoSpaceDE w:val="0"/>
        <w:autoSpaceDN w:val="0"/>
        <w:spacing w:before="120" w:beforeAutospacing="0"/>
      </w:pPr>
      <w:r>
        <w:rPr>
          <w:rFonts w:hint="eastAsia" w:ascii="宋体" w:hAnsi="宋体" w:eastAsia="宋体" w:cs="宋体"/>
        </w:rPr>
        <w:t>（3）2016年10月22日-11月5日：复赛</w:t>
      </w:r>
    </w:p>
    <w:p>
      <w:pPr>
        <w:pStyle w:val="2"/>
        <w:keepNext w:val="0"/>
        <w:keepLines w:val="0"/>
        <w:widowControl/>
        <w:suppressLineNumbers w:val="0"/>
        <w:autoSpaceDE w:val="0"/>
        <w:autoSpaceDN w:val="0"/>
        <w:spacing w:before="120" w:beforeAutospacing="0"/>
      </w:pPr>
      <w:r>
        <w:rPr>
          <w:rFonts w:hint="eastAsia" w:ascii="宋体" w:hAnsi="宋体" w:eastAsia="宋体" w:cs="宋体"/>
        </w:rPr>
        <w:t>（4）2016年12月9日：决赛</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20" w:beforeAutospacing="0"/>
        <w:ind w:left="0" w:firstLine="425"/>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sz w:val="36"/>
          <w:szCs w:val="36"/>
        </w:rPr>
        <w:t>（三）</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sz w:val="36"/>
          <w:szCs w:val="36"/>
        </w:rPr>
        <w:t>“外研社杯”全国英语阅读大赛</w:t>
      </w:r>
    </w:p>
    <w:p>
      <w:pPr>
        <w:pStyle w:val="2"/>
        <w:keepNext w:val="0"/>
        <w:keepLines w:val="0"/>
        <w:widowControl/>
        <w:suppressLineNumbers w:val="0"/>
        <w:autoSpaceDE w:val="0"/>
        <w:autoSpaceDN w:val="0"/>
        <w:spacing w:before="120" w:beforeAutospacing="0" w:line="420" w:lineRule="atLeast"/>
        <w:ind w:left="0" w:firstLine="425"/>
        <w:jc w:val="center"/>
      </w:pPr>
      <w:r>
        <w:rPr>
          <w:rStyle w:val="4"/>
          <w:rFonts w:hint="eastAsia" w:ascii="宋体" w:hAnsi="宋体" w:eastAsia="宋体" w:cs="宋体"/>
          <w:sz w:val="32"/>
          <w:szCs w:val="32"/>
        </w:rPr>
        <w:t>“FLTRP Cup” English Reading Contest</w:t>
      </w:r>
    </w:p>
    <w:p>
      <w:pPr>
        <w:pStyle w:val="2"/>
        <w:keepNext w:val="0"/>
        <w:keepLines w:val="0"/>
        <w:widowControl/>
        <w:suppressLineNumbers w:val="0"/>
        <w:spacing w:before="120" w:beforeAutospacing="0"/>
        <w:jc w:val="center"/>
      </w:pPr>
      <w:r>
        <w:t> </w:t>
      </w:r>
    </w:p>
    <w:p>
      <w:pPr>
        <w:pStyle w:val="2"/>
        <w:keepNext w:val="0"/>
        <w:keepLines w:val="0"/>
        <w:widowControl/>
        <w:suppressLineNumbers w:val="0"/>
        <w:spacing w:before="120" w:beforeAutospacing="0"/>
        <w:jc w:val="center"/>
      </w:pPr>
      <w:r>
        <w:rPr>
          <w:rStyle w:val="4"/>
          <w:rFonts w:hint="eastAsia" w:ascii="宋体" w:hAnsi="宋体" w:eastAsia="宋体" w:cs="宋体"/>
          <w:color w:val="000000"/>
        </w:rPr>
        <w:t>参赛资格</w:t>
      </w:r>
    </w:p>
    <w:p>
      <w:pPr>
        <w:pStyle w:val="2"/>
        <w:keepNext w:val="0"/>
        <w:keepLines w:val="0"/>
        <w:widowControl/>
        <w:suppressLineNumbers w:val="0"/>
        <w:spacing w:before="120" w:beforeAutospacing="0" w:line="340" w:lineRule="atLeast"/>
        <w:ind w:left="0" w:firstLine="425"/>
      </w:pPr>
      <w:r>
        <w:rPr>
          <w:rFonts w:hint="eastAsia" w:ascii="宋体" w:hAnsi="宋体" w:eastAsia="宋体" w:cs="宋体"/>
          <w:color w:val="000000"/>
        </w:rPr>
        <w:t>全国具有高等学历教育招生资格的普通高等学校在校本、专科学生、研究生（不包括在职研究生），35岁以下，中国国籍。曾获得往届“‘外研社杯’全国英语阅读大赛”出国及港澳交流奖项的选手不包括在内。</w:t>
      </w:r>
    </w:p>
    <w:p>
      <w:pPr>
        <w:pStyle w:val="2"/>
        <w:keepNext w:val="0"/>
        <w:keepLines w:val="0"/>
        <w:widowControl/>
        <w:suppressLineNumbers w:val="0"/>
        <w:spacing w:before="120" w:beforeAutospacing="0"/>
        <w:jc w:val="center"/>
      </w:pPr>
      <w:r>
        <w:rPr>
          <w:rStyle w:val="4"/>
          <w:rFonts w:hint="eastAsia" w:ascii="宋体" w:hAnsi="宋体" w:eastAsia="宋体" w:cs="宋体"/>
          <w:color w:val="000000"/>
        </w:rPr>
        <w:t>参赛方式</w:t>
      </w:r>
    </w:p>
    <w:p>
      <w:pPr>
        <w:pStyle w:val="2"/>
        <w:keepNext w:val="0"/>
        <w:keepLines w:val="0"/>
        <w:widowControl/>
        <w:suppressLineNumbers w:val="0"/>
        <w:spacing w:before="120" w:beforeAutospacing="0" w:line="340" w:lineRule="atLeast"/>
        <w:ind w:left="0" w:firstLine="425"/>
      </w:pPr>
      <w:r>
        <w:rPr>
          <w:rStyle w:val="4"/>
          <w:rFonts w:hint="eastAsia" w:ascii="宋体" w:hAnsi="宋体" w:eastAsia="宋体" w:cs="宋体"/>
          <w:color w:val="000000"/>
        </w:rPr>
        <w:t>初赛：</w:t>
      </w:r>
      <w:r>
        <w:rPr>
          <w:rFonts w:hint="eastAsia" w:ascii="宋体" w:hAnsi="宋体" w:eastAsia="宋体" w:cs="宋体"/>
          <w:color w:val="000000"/>
        </w:rPr>
        <w:t>符合参赛资格的高校学生可直接向本校外语院（系）或大学外语教学部咨询、报名和参加初赛。</w:t>
      </w:r>
    </w:p>
    <w:p>
      <w:pPr>
        <w:pStyle w:val="2"/>
        <w:keepNext w:val="0"/>
        <w:keepLines w:val="0"/>
        <w:widowControl/>
        <w:suppressLineNumbers w:val="0"/>
        <w:spacing w:before="120" w:beforeAutospacing="0" w:line="340" w:lineRule="atLeast"/>
        <w:ind w:left="0" w:firstLine="425"/>
      </w:pPr>
      <w:r>
        <w:rPr>
          <w:rStyle w:val="4"/>
          <w:rFonts w:hint="eastAsia" w:ascii="宋体" w:hAnsi="宋体" w:eastAsia="宋体" w:cs="宋体"/>
          <w:color w:val="000000"/>
        </w:rPr>
        <w:t>复赛：</w:t>
      </w:r>
      <w:r>
        <w:rPr>
          <w:rFonts w:hint="eastAsia" w:ascii="宋体" w:hAnsi="宋体" w:eastAsia="宋体" w:cs="宋体"/>
          <w:color w:val="000000"/>
        </w:rPr>
        <w:t>初赛结束后，举办初赛的外语院（系）或大学外语教学部向本省（市、自治区）大学外语教学研究会报名参加复赛。每校参赛人数由本省（市、自治区）大学外语教学研究会确定并公布。</w:t>
      </w:r>
    </w:p>
    <w:p>
      <w:pPr>
        <w:pStyle w:val="2"/>
        <w:keepNext w:val="0"/>
        <w:keepLines w:val="0"/>
        <w:widowControl/>
        <w:suppressLineNumbers w:val="0"/>
        <w:spacing w:before="120" w:beforeAutospacing="0" w:line="340" w:lineRule="atLeast"/>
        <w:ind w:left="0" w:firstLine="425"/>
      </w:pPr>
      <w:r>
        <w:rPr>
          <w:rStyle w:val="4"/>
          <w:rFonts w:hint="eastAsia" w:ascii="宋体" w:hAnsi="宋体" w:eastAsia="宋体" w:cs="宋体"/>
          <w:color w:val="000000"/>
        </w:rPr>
        <w:t>决赛：</w:t>
      </w:r>
      <w:r>
        <w:rPr>
          <w:rFonts w:hint="eastAsia" w:ascii="宋体" w:hAnsi="宋体" w:eastAsia="宋体" w:cs="宋体"/>
          <w:color w:val="000000"/>
        </w:rPr>
        <w:t>复赛结束后，各省（市、自治区）大学外语教学研究会将获得决赛资格的3名选手向大赛组委会秘书处报名参加全国决赛。</w:t>
      </w:r>
    </w:p>
    <w:p>
      <w:pPr>
        <w:pStyle w:val="2"/>
        <w:keepNext w:val="0"/>
        <w:keepLines w:val="0"/>
        <w:widowControl/>
        <w:suppressLineNumbers w:val="0"/>
        <w:spacing w:before="120" w:beforeAutospacing="0"/>
        <w:jc w:val="center"/>
      </w:pPr>
      <w:r>
        <w:rPr>
          <w:rStyle w:val="4"/>
          <w:rFonts w:hint="eastAsia" w:ascii="宋体" w:hAnsi="宋体" w:eastAsia="宋体" w:cs="宋体"/>
          <w:color w:val="000000"/>
        </w:rPr>
        <w:t>参赛注册</w:t>
      </w:r>
    </w:p>
    <w:p>
      <w:pPr>
        <w:pStyle w:val="2"/>
        <w:keepNext w:val="0"/>
        <w:keepLines w:val="0"/>
        <w:widowControl/>
        <w:suppressLineNumbers w:val="0"/>
        <w:spacing w:before="100" w:beforeAutospacing="0" w:after="100" w:afterAutospacing="0"/>
        <w:ind w:left="0" w:right="0" w:firstLine="420"/>
      </w:pPr>
      <w:r>
        <w:rPr>
          <w:rFonts w:hint="eastAsia" w:ascii="宋体" w:hAnsi="宋体" w:eastAsia="宋体" w:cs="宋体"/>
        </w:rPr>
        <w:t>大赛官方网站（uchallenge.unipus.cn）将于2016年6月27日起开放注册窗口。所有报名参赛的选手必须在大赛官网注册，填写个人信息。参赛选手在大赛网站注册时所用的电子邮箱及手机号将作为参加复赛和决赛时登录大赛写作系统的重要认证信息。没有注册的选手无法参加复赛。参赛选手注册的个人信息须准确、真实。如经组委会查证与真实情况不符，将取消其参赛资格。</w:t>
      </w:r>
    </w:p>
    <w:p>
      <w:pPr>
        <w:pStyle w:val="2"/>
        <w:keepNext w:val="0"/>
        <w:keepLines w:val="0"/>
        <w:widowControl/>
        <w:suppressLineNumbers w:val="0"/>
        <w:spacing w:before="120" w:beforeAutospacing="0"/>
        <w:jc w:val="center"/>
      </w:pPr>
      <w:r>
        <w:rPr>
          <w:rStyle w:val="4"/>
          <w:rFonts w:hint="eastAsia" w:ascii="宋体" w:hAnsi="宋体" w:eastAsia="宋体" w:cs="宋体"/>
          <w:color w:val="000000"/>
        </w:rPr>
        <w:t>赛题构成</w:t>
      </w:r>
    </w:p>
    <w:p>
      <w:pPr>
        <w:pStyle w:val="2"/>
        <w:keepNext w:val="0"/>
        <w:keepLines w:val="0"/>
        <w:widowControl/>
        <w:suppressLineNumbers w:val="0"/>
        <w:spacing w:after="120" w:afterAutospacing="0"/>
        <w:jc w:val="left"/>
      </w:pPr>
      <w:r>
        <w:rPr>
          <w:rFonts w:hint="eastAsia" w:ascii="宋体" w:hAnsi="宋体" w:eastAsia="宋体" w:cs="宋体"/>
        </w:rPr>
        <w:t>“‘外研社杯’全国英语阅读大赛”比赛内容包含四个环节：</w:t>
      </w:r>
    </w:p>
    <w:p>
      <w:pPr>
        <w:pStyle w:val="2"/>
        <w:keepNext w:val="0"/>
        <w:keepLines w:val="0"/>
        <w:widowControl/>
        <w:suppressLineNumbers w:val="0"/>
        <w:spacing w:line="400" w:lineRule="atLeast"/>
        <w:ind w:left="2100"/>
        <w:jc w:val="left"/>
      </w:pPr>
      <w:r>
        <w:rPr>
          <w:rStyle w:val="4"/>
          <w:rFonts w:hint="eastAsia" w:ascii="宋体" w:hAnsi="宋体" w:eastAsia="宋体" w:cs="宋体"/>
        </w:rPr>
        <w:t>Part I. Read and Know（读以明己）</w:t>
      </w:r>
      <w:r>
        <w:t>   </w:t>
      </w:r>
    </w:p>
    <w:p>
      <w:pPr>
        <w:pStyle w:val="2"/>
        <w:keepNext w:val="0"/>
        <w:keepLines w:val="0"/>
        <w:widowControl/>
        <w:suppressLineNumbers w:val="0"/>
        <w:spacing w:line="400" w:lineRule="atLeast"/>
        <w:ind w:left="1680" w:firstLine="420"/>
        <w:jc w:val="left"/>
      </w:pPr>
      <w:r>
        <w:rPr>
          <w:rStyle w:val="4"/>
          <w:rFonts w:hint="eastAsia" w:ascii="宋体" w:hAnsi="宋体" w:eastAsia="宋体" w:cs="宋体"/>
        </w:rPr>
        <w:t>Part II. Read and Reason（读以察世）</w:t>
      </w:r>
    </w:p>
    <w:p>
      <w:pPr>
        <w:pStyle w:val="2"/>
        <w:keepNext w:val="0"/>
        <w:keepLines w:val="0"/>
        <w:widowControl/>
        <w:suppressLineNumbers w:val="0"/>
        <w:spacing w:line="400" w:lineRule="atLeast"/>
        <w:ind w:left="1680" w:firstLine="420"/>
        <w:jc w:val="left"/>
      </w:pPr>
      <w:r>
        <w:rPr>
          <w:rStyle w:val="4"/>
          <w:rFonts w:hint="eastAsia" w:ascii="宋体" w:hAnsi="宋体" w:eastAsia="宋体" w:cs="宋体"/>
        </w:rPr>
        <w:t>Part III. Read and Question（读以启思）</w:t>
      </w:r>
    </w:p>
    <w:p>
      <w:pPr>
        <w:pStyle w:val="2"/>
        <w:keepNext w:val="0"/>
        <w:keepLines w:val="0"/>
        <w:widowControl/>
        <w:suppressLineNumbers w:val="0"/>
        <w:spacing w:line="400" w:lineRule="atLeast"/>
        <w:ind w:left="1680" w:firstLine="420"/>
        <w:jc w:val="left"/>
      </w:pPr>
      <w:r>
        <w:rPr>
          <w:rStyle w:val="4"/>
          <w:rFonts w:hint="eastAsia" w:ascii="宋体" w:hAnsi="宋体" w:eastAsia="宋体" w:cs="宋体"/>
        </w:rPr>
        <w:t>Part VI. Read and Create（读以言志）</w:t>
      </w:r>
    </w:p>
    <w:p>
      <w:pPr>
        <w:pStyle w:val="2"/>
        <w:keepNext w:val="0"/>
        <w:keepLines w:val="0"/>
        <w:widowControl/>
        <w:suppressLineNumbers w:val="0"/>
        <w:autoSpaceDE w:val="0"/>
        <w:autoSpaceDN w:val="0"/>
        <w:spacing w:before="100" w:beforeAutospacing="0" w:after="100" w:afterAutospacing="0"/>
        <w:ind w:left="0" w:right="0" w:firstLine="240"/>
      </w:pPr>
      <w:r>
        <w:t> </w:t>
      </w:r>
    </w:p>
    <w:p>
      <w:pPr>
        <w:pStyle w:val="2"/>
        <w:keepNext w:val="0"/>
        <w:keepLines w:val="0"/>
        <w:widowControl/>
        <w:suppressLineNumbers w:val="0"/>
        <w:autoSpaceDE w:val="0"/>
        <w:autoSpaceDN w:val="0"/>
        <w:spacing w:before="100" w:beforeAutospacing="0" w:after="100" w:afterAutospacing="0"/>
        <w:ind w:left="0" w:right="0" w:firstLine="240"/>
      </w:pPr>
      <w:r>
        <w:rPr>
          <w:rStyle w:val="4"/>
          <w:rFonts w:hint="eastAsia" w:ascii="宋体" w:hAnsi="宋体" w:eastAsia="宋体" w:cs="宋体"/>
        </w:rPr>
        <w:t>【特别提示】</w:t>
      </w:r>
    </w:p>
    <w:p>
      <w:pPr>
        <w:pStyle w:val="2"/>
        <w:keepNext w:val="0"/>
        <w:keepLines w:val="0"/>
        <w:widowControl/>
        <w:suppressLineNumbers w:val="0"/>
        <w:spacing w:before="100" w:beforeAutospacing="0" w:after="100" w:afterAutospacing="0"/>
        <w:ind w:left="0" w:right="0" w:firstLine="240"/>
        <w:jc w:val="left"/>
      </w:pPr>
      <w:r>
        <w:rPr>
          <w:rFonts w:hint="eastAsia" w:ascii="宋体" w:hAnsi="宋体" w:eastAsia="宋体" w:cs="宋体"/>
        </w:rPr>
        <w:t>赛题的具体形式和内容详见“‘外研社杯’全国英语阅读大赛”样题；</w:t>
      </w:r>
    </w:p>
    <w:p>
      <w:pPr>
        <w:pStyle w:val="2"/>
        <w:keepNext w:val="0"/>
        <w:keepLines w:val="0"/>
        <w:widowControl/>
        <w:suppressLineNumbers w:val="0"/>
        <w:spacing w:before="100" w:beforeAutospacing="0" w:after="100" w:afterAutospacing="0"/>
        <w:ind w:left="0" w:right="0" w:firstLine="240"/>
        <w:jc w:val="left"/>
      </w:pPr>
      <w:r>
        <w:rPr>
          <w:rFonts w:hint="eastAsia" w:ascii="宋体" w:hAnsi="宋体" w:eastAsia="宋体" w:cs="宋体"/>
        </w:rPr>
        <w:t>（1）模拟赛和初赛赛题仅客观题，即Read and Know，Read and Reason，Read and Question三个模块。机器评阅并给出分数及报告。</w:t>
      </w:r>
    </w:p>
    <w:p>
      <w:pPr>
        <w:pStyle w:val="2"/>
        <w:keepNext w:val="0"/>
        <w:keepLines w:val="0"/>
        <w:widowControl/>
        <w:suppressLineNumbers w:val="0"/>
        <w:spacing w:before="100" w:beforeAutospacing="0" w:after="100" w:afterAutospacing="0"/>
        <w:ind w:left="0" w:right="0" w:firstLine="240"/>
        <w:jc w:val="left"/>
      </w:pPr>
      <w:r>
        <w:rPr>
          <w:rFonts w:hint="eastAsia" w:ascii="宋体" w:hAnsi="宋体" w:eastAsia="宋体" w:cs="宋体"/>
        </w:rPr>
        <w:t>（2）复赛和决赛包含客观题和主观题，即Read and Know，Read and Reason，Read and Question，Read and Create四个模块。</w:t>
      </w:r>
    </w:p>
    <w:p>
      <w:pPr>
        <w:pStyle w:val="2"/>
        <w:keepNext w:val="0"/>
        <w:keepLines w:val="0"/>
        <w:widowControl/>
        <w:suppressLineNumbers w:val="0"/>
        <w:spacing w:before="100" w:beforeAutospacing="0" w:after="100" w:afterAutospacing="0"/>
        <w:ind w:left="0" w:right="0" w:firstLine="240"/>
        <w:jc w:val="left"/>
      </w:pPr>
      <w:r>
        <w:rPr>
          <w:rFonts w:hint="eastAsia" w:ascii="宋体" w:hAnsi="宋体" w:eastAsia="宋体" w:cs="宋体"/>
        </w:rPr>
        <w:t>（3）客观题采用机器评阅；主观题考查读后论述，采用机评和人评结合的方式。</w:t>
      </w:r>
    </w:p>
    <w:p>
      <w:pPr>
        <w:pStyle w:val="2"/>
        <w:keepNext w:val="0"/>
        <w:keepLines w:val="0"/>
        <w:widowControl/>
        <w:suppressLineNumbers w:val="0"/>
        <w:autoSpaceDE w:val="0"/>
        <w:autoSpaceDN w:val="0"/>
        <w:jc w:val="center"/>
      </w:pPr>
      <w:r>
        <w:t> </w:t>
      </w:r>
    </w:p>
    <w:p>
      <w:pPr>
        <w:pStyle w:val="2"/>
        <w:keepNext w:val="0"/>
        <w:keepLines w:val="0"/>
        <w:widowControl/>
        <w:suppressLineNumbers w:val="0"/>
        <w:autoSpaceDE w:val="0"/>
        <w:autoSpaceDN w:val="0"/>
        <w:jc w:val="center"/>
      </w:pPr>
      <w:r>
        <w:rPr>
          <w:rStyle w:val="4"/>
          <w:rFonts w:hint="eastAsia" w:ascii="宋体" w:hAnsi="宋体" w:eastAsia="宋体" w:cs="宋体"/>
        </w:rPr>
        <w:t>模拟赛（暨Uchallenge英语阅读能力测试）</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在正式比赛前，大赛组委会将举办模拟赛，学生自愿报名，在大赛官方网站注册登录后可参加模拟赛。模拟赛供选手熟悉大赛题型和比赛内容，以检测自己的阅读能力与水平。</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参赛方式：</w:t>
      </w:r>
      <w:r>
        <w:rPr>
          <w:rFonts w:hint="eastAsia" w:ascii="宋体" w:hAnsi="宋体" w:eastAsia="宋体" w:cs="宋体"/>
        </w:rPr>
        <w:t>大赛官方网站将于2016年6月27日起开放注册窗口。符合参赛资格者均可登录大赛官方网站，注册个人真实信息后按要求参赛。参赛选手的注册信息（包括姓名、学校、学号、电子邮箱及手机号）将作为参加模拟赛和大赛的初赛、复赛、决赛时登录大赛系统的重要认证信息。</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比赛时间：</w:t>
      </w:r>
      <w:r>
        <w:rPr>
          <w:rFonts w:hint="eastAsia" w:ascii="宋体" w:hAnsi="宋体" w:eastAsia="宋体" w:cs="宋体"/>
        </w:rPr>
        <w:t>模拟赛比赛时间为90分钟。2016年度模拟赛具体比赛时间将在大赛官网uchallenge.unipus.cn上公布。</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比赛方式：</w:t>
      </w:r>
      <w:r>
        <w:rPr>
          <w:rFonts w:hint="eastAsia" w:ascii="宋体" w:hAnsi="宋体" w:eastAsia="宋体" w:cs="宋体"/>
        </w:rPr>
        <w:t>登录大赛官方网站，在“外研社杯”全国英语阅读大赛赛事系统中线上参赛。每次模拟赛持续7天，选手可以在7天内选择任意时间上网参加模拟赛。（详情见每次模拟赛具体通知。）</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评分方式：</w:t>
      </w:r>
      <w:r>
        <w:rPr>
          <w:rFonts w:hint="eastAsia" w:ascii="宋体" w:hAnsi="宋体" w:eastAsia="宋体" w:cs="宋体"/>
        </w:rPr>
        <w:t>iTEST 3.0（大学外语测试与训练系统）进行机器评阅。</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初赛</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参赛方式：</w:t>
      </w:r>
      <w:r>
        <w:rPr>
          <w:rFonts w:hint="eastAsia" w:ascii="宋体" w:hAnsi="宋体" w:eastAsia="宋体" w:cs="宋体"/>
        </w:rPr>
        <w:t>各参赛学校作为初赛赛点，由本校外语院（系）或大学外语教学部负责组织实施。参赛学校可适当收取报名费，也可邀请社会各界赞助合作。</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比赛时间：</w:t>
      </w:r>
      <w:r>
        <w:rPr>
          <w:rFonts w:hint="eastAsia" w:ascii="宋体" w:hAnsi="宋体" w:eastAsia="宋体" w:cs="宋体"/>
        </w:rPr>
        <w:t>参赛院校根据大赛组委会公布的时间安排举办，确保在本省（市、自治区）复赛之前完成初赛。</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比赛方式：</w:t>
      </w:r>
      <w:r>
        <w:rPr>
          <w:rFonts w:hint="eastAsia" w:ascii="宋体" w:hAnsi="宋体" w:eastAsia="宋体" w:cs="宋体"/>
        </w:rPr>
        <w:t>参赛院校可自行组织初赛，也可参加主办单位统一举办的线上初赛。主办单位通过大赛官网发布线上初赛，共发布2场，时间为2016年9月至10月。参赛院校可向主办单位提前申请，选择其中任何一场线上初赛时间，提前将本校所有参赛选手完成注册报名，届时组织本校所有参赛选手登录大赛官网进行比赛。线上初赛赛题由主办单位提供，考试发布及客观题评阅由大赛专用赛事系统——iTEST 3.0（大学外语测试与训练系统）支持。每次初赛发布前，主办单位将在大赛官网发布通知。</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评分方式：</w:t>
      </w:r>
      <w:r>
        <w:rPr>
          <w:rFonts w:hint="eastAsia" w:ascii="宋体" w:hAnsi="宋体" w:eastAsia="宋体" w:cs="宋体"/>
        </w:rPr>
        <w:t>机器评阅——大赛指定系统为iTEST 3.0（大学外语测试与训练系统）。</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奖项设置：</w:t>
      </w:r>
      <w:r>
        <w:rPr>
          <w:rFonts w:hint="eastAsia" w:ascii="宋体" w:hAnsi="宋体" w:eastAsia="宋体" w:cs="宋体"/>
        </w:rPr>
        <w:t>各参赛学校应设置特等奖和一、二、三等奖。获得特等奖的选手可晋级省级复赛（每校参加复赛人数由各省复赛组委会确定）。一、二、三等奖获奖人数分别占本校参赛选手总数的1%、3%、6%，将获得“外研社杯”全国英语阅读大赛初赛一、二、三等奖纸质版证书。大赛组委会将为初赛组织工作突出的单位颁发优秀组织奖证书。 </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赛场布置：</w:t>
      </w:r>
      <w:r>
        <w:rPr>
          <w:rFonts w:hint="eastAsia" w:ascii="宋体" w:hAnsi="宋体" w:eastAsia="宋体" w:cs="宋体"/>
        </w:rPr>
        <w:t>组委会秘书处将提供统一宣传海报模板，参赛院校也可自行设计，但必须包含大赛名称（“‘外研社杯’全国英语阅读大赛”）和主办单位名称。</w:t>
      </w:r>
    </w:p>
    <w:p>
      <w:pPr>
        <w:pStyle w:val="2"/>
        <w:keepNext w:val="0"/>
        <w:keepLines w:val="0"/>
        <w:widowControl/>
        <w:suppressLineNumbers w:val="0"/>
        <w:spacing w:before="100" w:beforeAutospacing="0" w:after="100" w:afterAutospacing="0"/>
        <w:ind w:left="0" w:right="0" w:firstLine="240"/>
        <w:jc w:val="left"/>
      </w:pPr>
      <w:r>
        <w:rPr>
          <w:rStyle w:val="4"/>
          <w:rFonts w:hint="eastAsia" w:ascii="宋体" w:hAnsi="宋体" w:eastAsia="宋体" w:cs="宋体"/>
        </w:rPr>
        <w:t>参赛培训：</w:t>
      </w:r>
      <w:r>
        <w:rPr>
          <w:rFonts w:hint="eastAsia" w:ascii="宋体" w:hAnsi="宋体" w:eastAsia="宋体" w:cs="宋体"/>
        </w:rPr>
        <w:t>2016年6月—11月，大赛组委会将采用网络直播和录播的形式不定期组织线上培训活动，届时将邀请知名阅读专家及往年优秀选手为广大参赛者指点方法、分享心得、交流提高。活动详情请关注大赛官网（uchallenge.unipus.cn）。</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【特别提示】</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1）各初赛院校须指定初赛网络管理员，负责大赛官网注册系统中本校赛务。初赛网络管理员拥有审核本校选手资料、下载本校选手名单、向本校选手发送初赛通知、公布本校初赛结果、提交本校初赛信息及其他比赛宣传资料等权限，并可通过系统向复赛组委会提交本校进入复赛的选手名单。</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（2）参与主办单位组织的线上初赛院校管理员，须提前在官网中选定拟参与的初赛场次，以保证选手正常比赛。初赛场次一经选定，无法更改。</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（3）初赛网络管理员的账号和密码由大赛组委会秘书处发放。</w:t>
      </w:r>
    </w:p>
    <w:p>
      <w:pPr>
        <w:pStyle w:val="2"/>
        <w:keepNext w:val="0"/>
        <w:keepLines w:val="0"/>
        <w:widowControl/>
        <w:suppressLineNumbers w:val="0"/>
        <w:spacing w:before="100" w:beforeAutospacing="0" w:after="100" w:afterAutospacing="0"/>
        <w:ind w:left="0" w:right="0" w:firstLine="420"/>
        <w:jc w:val="left"/>
      </w:pPr>
      <w:r>
        <w:rPr>
          <w:rFonts w:hint="eastAsia" w:ascii="宋体" w:hAnsi="宋体" w:eastAsia="宋体" w:cs="宋体"/>
        </w:rPr>
        <w:t>（4）大赛组委会将对网站注册信息以及初赛院校在系统中提交的初赛信息、获奖选手名单及获奖作品电子版进行核实，确认后按数量颁发获奖证书。</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复赛</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组织方式：</w:t>
      </w:r>
      <w:r>
        <w:rPr>
          <w:rFonts w:hint="eastAsia" w:ascii="宋体" w:hAnsi="宋体" w:eastAsia="宋体" w:cs="宋体"/>
        </w:rPr>
        <w:t>以省（市、自治区）为单位，由大赛组委会确定承办院校、组织实施复赛。</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参赛资格：</w:t>
      </w:r>
      <w:r>
        <w:rPr>
          <w:rFonts w:hint="eastAsia" w:ascii="宋体" w:hAnsi="宋体" w:eastAsia="宋体" w:cs="宋体"/>
        </w:rPr>
        <w:t>各初赛赛点的特等奖获奖选手进入复赛。大赛组委会至少提前两周将复赛通知发给本省（市、自治区）所有符合参赛资格的院校，并预先公布复赛名单。</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比赛时间：</w:t>
      </w:r>
      <w:r>
        <w:rPr>
          <w:rFonts w:hint="eastAsia" w:ascii="宋体" w:hAnsi="宋体" w:eastAsia="宋体" w:cs="宋体"/>
        </w:rPr>
        <w:t>大赛指定复赛日期为2016年10月22日、10月29日、11月5日，时间均为14:00—16:10。同一时间比赛的省（市、自治区）采用相同赛题。大赛组委会在9月30日前确定各地复赛时间与承办院校，发布复赛通知。</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比赛方式：</w:t>
      </w:r>
      <w:r>
        <w:rPr>
          <w:rFonts w:hint="eastAsia" w:ascii="宋体" w:hAnsi="宋体" w:eastAsia="宋体" w:cs="宋体"/>
        </w:rPr>
        <w:t>登录“外研社杯”全国英语阅读大赛赛事系统iTEST 3.0（大学外语测试与训练系统），现场线上答题。</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评委组成：</w:t>
      </w:r>
      <w:r>
        <w:rPr>
          <w:rFonts w:hint="eastAsia" w:ascii="宋体" w:hAnsi="宋体" w:eastAsia="宋体" w:cs="宋体"/>
        </w:rPr>
        <w:t>评委由大赛组委会拟定，人数不少于5人（须包含外籍评委）。中国籍评委须具有副教授以上职称，有英语阅读教学经验。每所学校只能有一人担任评委。</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评分方式：</w:t>
      </w:r>
      <w:r>
        <w:rPr>
          <w:rFonts w:hint="eastAsia" w:ascii="宋体" w:hAnsi="宋体" w:eastAsia="宋体" w:cs="宋体"/>
        </w:rPr>
        <w:t>系统评阅客观题，机评加人工评阅主观题。客观题与主观题分数相加得出每位选手总分。结果于比赛结束一周内公布。公布无异议后组委会将在大赛官网公布决赛选手名单。</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评分原则：</w:t>
      </w:r>
      <w:r>
        <w:rPr>
          <w:rFonts w:hint="eastAsia" w:ascii="宋体" w:hAnsi="宋体" w:eastAsia="宋体" w:cs="宋体"/>
        </w:rPr>
        <w:t>比赛前应召开评委会，讨论并贯彻评分标准。复赛组委会应保管好原始评分记录，并提交大赛组委会存档。比赛后建议以适当方式安排评委点评，以给予参赛选手与指导教师一定的参赛反馈。</w:t>
      </w:r>
    </w:p>
    <w:p>
      <w:pPr>
        <w:pStyle w:val="2"/>
        <w:keepNext w:val="0"/>
        <w:keepLines w:val="0"/>
        <w:widowControl/>
        <w:suppressLineNumbers w:val="0"/>
        <w:spacing w:before="100" w:beforeAutospacing="0" w:after="100" w:afterAutospacing="0"/>
        <w:ind w:left="0" w:right="0" w:firstLine="420"/>
        <w:jc w:val="left"/>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主观题评分标准</w:t>
      </w:r>
      <w:r>
        <w:rPr>
          <w:rFonts w:hint="eastAsia" w:ascii="宋体" w:hAnsi="宋体" w:eastAsia="宋体" w:cs="宋体"/>
        </w:rPr>
        <w:t>：</w:t>
      </w:r>
    </w:p>
    <w:tbl>
      <w:tblPr>
        <w:tblW w:w="5760" w:type="dxa"/>
        <w:jc w:val="center"/>
        <w:tblInd w:w="1381" w:type="dxa"/>
        <w:shd w:val="clear"/>
        <w:tblLayout w:type="fixed"/>
        <w:tblCellMar>
          <w:top w:w="0" w:type="dxa"/>
          <w:left w:w="0" w:type="dxa"/>
          <w:bottom w:w="0" w:type="dxa"/>
          <w:right w:w="0" w:type="dxa"/>
        </w:tblCellMar>
      </w:tblPr>
      <w:tblGrid>
        <w:gridCol w:w="3022"/>
        <w:gridCol w:w="2738"/>
      </w:tblGrid>
      <w:tr>
        <w:tblPrEx>
          <w:shd w:val="clear"/>
          <w:tblLayout w:type="fixed"/>
          <w:tblCellMar>
            <w:top w:w="0" w:type="dxa"/>
            <w:left w:w="0" w:type="dxa"/>
            <w:bottom w:w="0" w:type="dxa"/>
            <w:right w:w="0" w:type="dxa"/>
          </w:tblCellMar>
        </w:tblPrEx>
        <w:trPr>
          <w:jc w:val="center"/>
        </w:trPr>
        <w:tc>
          <w:tcPr>
            <w:tcW w:w="3022" w:type="dxa"/>
            <w:tcBorders>
              <w:top w:val="single" w:color="000000" w:sz="8" w:space="0"/>
              <w:left w:val="single" w:color="000000" w:sz="8" w:space="0"/>
              <w:bottom w:val="single" w:color="BFBFBF"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Content/Ideas</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（60%）</w:t>
            </w:r>
          </w:p>
        </w:tc>
        <w:tc>
          <w:tcPr>
            <w:tcW w:w="2738" w:type="dxa"/>
            <w:tcBorders>
              <w:top w:val="single" w:color="000000" w:sz="8" w:space="0"/>
              <w:left w:val="nil"/>
              <w:bottom w:val="single" w:color="BFBFBF"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effectively addresses the topic and the task.</w:t>
            </w:r>
          </w:p>
          <w:p>
            <w:pPr>
              <w:pStyle w:val="2"/>
              <w:keepNext w:val="0"/>
              <w:keepLines w:val="0"/>
              <w:widowControl/>
              <w:suppressLineNumbers w:val="0"/>
              <w:jc w:val="left"/>
            </w:pPr>
            <w:r>
              <w:rPr>
                <w:rFonts w:hint="eastAsia" w:ascii="宋体" w:hAnsi="宋体" w:eastAsia="宋体" w:cs="宋体"/>
                <w:bdr w:val="none" w:color="auto" w:sz="0" w:space="0"/>
              </w:rPr>
              <w:t>2. Writing is based on the key points of information contained in the cited text.</w:t>
            </w:r>
          </w:p>
        </w:tc>
      </w:tr>
      <w:tr>
        <w:tblPrEx>
          <w:shd w:val="clear"/>
          <w:tblLayout w:type="fixed"/>
          <w:tblCellMar>
            <w:top w:w="0" w:type="dxa"/>
            <w:left w:w="0" w:type="dxa"/>
            <w:bottom w:w="0" w:type="dxa"/>
            <w:right w:w="0" w:type="dxa"/>
          </w:tblCellMar>
        </w:tblPrEx>
        <w:trPr>
          <w:jc w:val="center"/>
        </w:trPr>
        <w:tc>
          <w:tcPr>
            <w:tcW w:w="3022"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Organization/Development</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（20%）</w:t>
            </w:r>
          </w:p>
        </w:tc>
        <w:tc>
          <w:tcPr>
            <w:tcW w:w="2738"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is well-organized and well-developed, using appropriate rhetorical devices.</w:t>
            </w:r>
          </w:p>
          <w:p>
            <w:pPr>
              <w:pStyle w:val="2"/>
              <w:keepNext w:val="0"/>
              <w:keepLines w:val="0"/>
              <w:widowControl/>
              <w:suppressLineNumbers w:val="0"/>
              <w:jc w:val="left"/>
            </w:pPr>
            <w:r>
              <w:rPr>
                <w:rFonts w:hint="eastAsia" w:ascii="宋体" w:hAnsi="宋体" w:eastAsia="宋体" w:cs="宋体"/>
                <w:bdr w:val="none" w:color="auto" w:sz="0" w:space="0"/>
              </w:rPr>
              <w:t>2. Writing is no less than 300 words.</w:t>
            </w:r>
          </w:p>
        </w:tc>
      </w:tr>
      <w:tr>
        <w:tblPrEx>
          <w:tblLayout w:type="fixed"/>
          <w:tblCellMar>
            <w:top w:w="0" w:type="dxa"/>
            <w:left w:w="0" w:type="dxa"/>
            <w:bottom w:w="0" w:type="dxa"/>
            <w:right w:w="0" w:type="dxa"/>
          </w:tblCellMar>
        </w:tblPrEx>
        <w:trPr>
          <w:jc w:val="center"/>
        </w:trPr>
        <w:tc>
          <w:tcPr>
            <w:tcW w:w="3022"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Language</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（20%）</w:t>
            </w:r>
          </w:p>
        </w:tc>
        <w:tc>
          <w:tcPr>
            <w:tcW w:w="2738"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uses accurate spelling and correct grammar.</w:t>
            </w:r>
          </w:p>
          <w:p>
            <w:pPr>
              <w:pStyle w:val="2"/>
              <w:keepNext w:val="0"/>
              <w:keepLines w:val="0"/>
              <w:widowControl/>
              <w:suppressLineNumbers w:val="0"/>
              <w:jc w:val="left"/>
            </w:pPr>
            <w:r>
              <w:rPr>
                <w:rFonts w:hint="eastAsia" w:ascii="宋体" w:hAnsi="宋体" w:eastAsia="宋体" w:cs="宋体"/>
                <w:bdr w:val="none" w:color="auto" w:sz="0" w:space="0"/>
              </w:rPr>
              <w:t>2. Writing demonstrates syntactic variety, and effective use of vocabulary.</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奖项设置：</w:t>
      </w:r>
      <w:r>
        <w:rPr>
          <w:rFonts w:hint="eastAsia" w:ascii="宋体" w:hAnsi="宋体" w:eastAsia="宋体" w:cs="宋体"/>
        </w:rPr>
        <w:t>设置特等奖和一、二、三等奖，其中特等奖3名。特等奖获奖选手代表本省参加决赛。所有获奖选手都将获得由大赛组委会颁发的获奖证书及奖品。</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决赛</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参赛资格：</w:t>
      </w:r>
      <w:r>
        <w:rPr>
          <w:rFonts w:hint="eastAsia" w:ascii="宋体" w:hAnsi="宋体" w:eastAsia="宋体" w:cs="宋体"/>
        </w:rPr>
        <w:t>各省（市、自治区）复赛特等奖获奖选手（限3人）。</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比赛地点：</w:t>
      </w:r>
      <w:r>
        <w:rPr>
          <w:rFonts w:hint="eastAsia" w:ascii="宋体" w:hAnsi="宋体" w:eastAsia="宋体" w:cs="宋体"/>
        </w:rPr>
        <w:t>北京</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比赛时间：</w:t>
      </w:r>
      <w:r>
        <w:rPr>
          <w:rFonts w:hint="eastAsia" w:ascii="宋体" w:hAnsi="宋体" w:eastAsia="宋体" w:cs="宋体"/>
        </w:rPr>
        <w:t>2016年12月9日下午14:00-16:10</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比赛方式：</w:t>
      </w:r>
      <w:r>
        <w:rPr>
          <w:rFonts w:hint="eastAsia" w:ascii="宋体" w:hAnsi="宋体" w:eastAsia="宋体" w:cs="宋体"/>
        </w:rPr>
        <w:t>登录“外研社杯”全国英语阅读大赛赛事系统iTEST 3.0（大学外语测试与训练系统），现场线上答题。</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评委组成：</w:t>
      </w:r>
      <w:r>
        <w:rPr>
          <w:rFonts w:hint="eastAsia" w:ascii="宋体" w:hAnsi="宋体" w:eastAsia="宋体" w:cs="宋体"/>
        </w:rPr>
        <w:t>评委人数不少于7人，其中外籍评委不少于2人。中国籍评委具有教授职称，有英语阅读教学经验。比赛前应召开评委会，讨论并贯彻评分标准，以保证比赛的规范性、公平性与公正性。</w:t>
      </w:r>
    </w:p>
    <w:p>
      <w:pPr>
        <w:pStyle w:val="2"/>
        <w:keepNext w:val="0"/>
        <w:keepLines w:val="0"/>
        <w:widowControl/>
        <w:suppressLineNumbers w:val="0"/>
        <w:spacing w:before="100" w:beforeAutospacing="0" w:after="100" w:afterAutospacing="0"/>
        <w:ind w:left="0" w:right="0" w:firstLine="420"/>
        <w:jc w:val="left"/>
      </w:pPr>
      <w:r>
        <w:rPr>
          <w:rStyle w:val="4"/>
          <w:rFonts w:hint="eastAsia" w:ascii="宋体" w:hAnsi="宋体" w:eastAsia="宋体" w:cs="宋体"/>
        </w:rPr>
        <w:t>评分方式：</w:t>
      </w:r>
      <w:r>
        <w:rPr>
          <w:rFonts w:hint="eastAsia" w:ascii="宋体" w:hAnsi="宋体" w:eastAsia="宋体" w:cs="宋体"/>
        </w:rPr>
        <w:t>系统评阅客观题、机评+人工评阅主观题。主观题与客观题分数相加得出每位选手总分及排名。决赛结果及获奖情况将于12月11日公布。</w:t>
      </w:r>
    </w:p>
    <w:p>
      <w:pPr>
        <w:pStyle w:val="2"/>
        <w:keepNext w:val="0"/>
        <w:keepLines w:val="0"/>
        <w:widowControl/>
        <w:suppressLineNumbers w:val="0"/>
        <w:spacing w:before="100" w:beforeAutospacing="0" w:after="100" w:afterAutospacing="0"/>
        <w:ind w:left="0" w:right="0" w:firstLine="420"/>
        <w:jc w:val="left"/>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主观题评分标准</w:t>
      </w:r>
      <w:r>
        <w:rPr>
          <w:rFonts w:hint="eastAsia" w:ascii="宋体" w:hAnsi="宋体" w:eastAsia="宋体" w:cs="宋体"/>
        </w:rPr>
        <w:t>：</w:t>
      </w:r>
    </w:p>
    <w:tbl>
      <w:tblPr>
        <w:tblW w:w="5830" w:type="dxa"/>
        <w:jc w:val="center"/>
        <w:tblInd w:w="1346" w:type="dxa"/>
        <w:shd w:val="clear"/>
        <w:tblLayout w:type="fixed"/>
        <w:tblCellMar>
          <w:top w:w="0" w:type="dxa"/>
          <w:left w:w="0" w:type="dxa"/>
          <w:bottom w:w="0" w:type="dxa"/>
          <w:right w:w="0" w:type="dxa"/>
        </w:tblCellMar>
      </w:tblPr>
      <w:tblGrid>
        <w:gridCol w:w="3022"/>
        <w:gridCol w:w="2808"/>
      </w:tblGrid>
      <w:tr>
        <w:tblPrEx>
          <w:tblLayout w:type="fixed"/>
          <w:tblCellMar>
            <w:top w:w="0" w:type="dxa"/>
            <w:left w:w="0" w:type="dxa"/>
            <w:bottom w:w="0" w:type="dxa"/>
            <w:right w:w="0" w:type="dxa"/>
          </w:tblCellMar>
        </w:tblPrEx>
        <w:trPr>
          <w:jc w:val="center"/>
        </w:trPr>
        <w:tc>
          <w:tcPr>
            <w:tcW w:w="3022" w:type="dxa"/>
            <w:tcBorders>
              <w:top w:val="single" w:color="000000" w:sz="8" w:space="0"/>
              <w:left w:val="single" w:color="000000" w:sz="8" w:space="0"/>
              <w:bottom w:val="single" w:color="BFBFBF"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Content/Ideas</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（60%）</w:t>
            </w:r>
          </w:p>
        </w:tc>
        <w:tc>
          <w:tcPr>
            <w:tcW w:w="2808" w:type="dxa"/>
            <w:tcBorders>
              <w:top w:val="single" w:color="000000" w:sz="8" w:space="0"/>
              <w:left w:val="nil"/>
              <w:bottom w:val="single" w:color="BFBFBF"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effectively addresses the topic and the task.</w:t>
            </w:r>
          </w:p>
          <w:p>
            <w:pPr>
              <w:pStyle w:val="2"/>
              <w:keepNext w:val="0"/>
              <w:keepLines w:val="0"/>
              <w:widowControl/>
              <w:suppressLineNumbers w:val="0"/>
              <w:jc w:val="left"/>
            </w:pPr>
            <w:r>
              <w:rPr>
                <w:rFonts w:hint="eastAsia" w:ascii="宋体" w:hAnsi="宋体" w:eastAsia="宋体" w:cs="宋体"/>
                <w:bdr w:val="none" w:color="auto" w:sz="0" w:space="0"/>
              </w:rPr>
              <w:t>2. Writing is based on the key points of information contained in the cited text.</w:t>
            </w:r>
          </w:p>
        </w:tc>
      </w:tr>
      <w:tr>
        <w:tblPrEx>
          <w:tblLayout w:type="fixed"/>
          <w:tblCellMar>
            <w:top w:w="0" w:type="dxa"/>
            <w:left w:w="0" w:type="dxa"/>
            <w:bottom w:w="0" w:type="dxa"/>
            <w:right w:w="0" w:type="dxa"/>
          </w:tblCellMar>
        </w:tblPrEx>
        <w:trPr>
          <w:jc w:val="center"/>
        </w:trPr>
        <w:tc>
          <w:tcPr>
            <w:tcW w:w="3022"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Organization/Development</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（20%）</w:t>
            </w:r>
          </w:p>
        </w:tc>
        <w:tc>
          <w:tcPr>
            <w:tcW w:w="2808"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is well-organized and well-developed,using appropriate rhetorical devices.</w:t>
            </w:r>
          </w:p>
          <w:p>
            <w:pPr>
              <w:pStyle w:val="2"/>
              <w:keepNext w:val="0"/>
              <w:keepLines w:val="0"/>
              <w:widowControl/>
              <w:suppressLineNumbers w:val="0"/>
              <w:jc w:val="left"/>
            </w:pPr>
            <w:r>
              <w:rPr>
                <w:rFonts w:hint="eastAsia" w:ascii="宋体" w:hAnsi="宋体" w:eastAsia="宋体" w:cs="宋体"/>
                <w:bdr w:val="none" w:color="auto" w:sz="0" w:space="0"/>
              </w:rPr>
              <w:t>2. Writing is no less than 300 words.</w:t>
            </w:r>
          </w:p>
        </w:tc>
      </w:tr>
      <w:tr>
        <w:tblPrEx>
          <w:tblLayout w:type="fixed"/>
          <w:tblCellMar>
            <w:top w:w="0" w:type="dxa"/>
            <w:left w:w="0" w:type="dxa"/>
            <w:bottom w:w="0" w:type="dxa"/>
            <w:right w:w="0" w:type="dxa"/>
          </w:tblCellMar>
        </w:tblPrEx>
        <w:trPr>
          <w:jc w:val="center"/>
        </w:trPr>
        <w:tc>
          <w:tcPr>
            <w:tcW w:w="3022" w:type="dxa"/>
            <w:tcBorders>
              <w:top w:val="nil"/>
              <w:left w:val="single" w:color="000000" w:sz="8" w:space="0"/>
              <w:bottom w:val="single" w:color="000000" w:sz="8" w:space="0"/>
              <w:right w:val="single" w:color="000000" w:sz="8" w:space="0"/>
            </w:tcBorders>
            <w:shd w:val="clear"/>
            <w:tcMar>
              <w:left w:w="108" w:type="dxa"/>
            </w:tcMar>
            <w:vAlign w:val="center"/>
          </w:tcPr>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Language</w:t>
            </w:r>
          </w:p>
          <w:p>
            <w:pPr>
              <w:pStyle w:val="2"/>
              <w:keepNext w:val="0"/>
              <w:keepLines w:val="0"/>
              <w:widowControl/>
              <w:suppressLineNumbers w:val="0"/>
              <w:autoSpaceDE w:val="0"/>
              <w:autoSpaceDN w:val="0"/>
              <w:jc w:val="center"/>
            </w:pPr>
            <w:r>
              <w:rPr>
                <w:rStyle w:val="4"/>
                <w:rFonts w:hint="eastAsia" w:ascii="宋体" w:hAnsi="宋体" w:eastAsia="宋体" w:cs="宋体"/>
                <w:bdr w:val="none" w:color="auto" w:sz="0" w:space="0"/>
              </w:rPr>
              <w:t>（20%）</w:t>
            </w:r>
          </w:p>
        </w:tc>
        <w:tc>
          <w:tcPr>
            <w:tcW w:w="2808" w:type="dxa"/>
            <w:tcBorders>
              <w:top w:val="nil"/>
              <w:left w:val="nil"/>
              <w:bottom w:val="single" w:color="000000" w:sz="8" w:space="0"/>
              <w:right w:val="single" w:color="000000" w:sz="8" w:space="0"/>
            </w:tcBorders>
            <w:shd w:val="clear"/>
            <w:tcMar>
              <w:left w:w="108" w:type="dxa"/>
            </w:tcMar>
            <w:vAlign w:val="center"/>
          </w:tcPr>
          <w:p>
            <w:pPr>
              <w:pStyle w:val="2"/>
              <w:keepNext w:val="0"/>
              <w:keepLines w:val="0"/>
              <w:widowControl/>
              <w:suppressLineNumbers w:val="0"/>
              <w:jc w:val="left"/>
            </w:pPr>
            <w:r>
              <w:rPr>
                <w:rFonts w:hint="eastAsia" w:ascii="宋体" w:hAnsi="宋体" w:eastAsia="宋体" w:cs="宋体"/>
                <w:bdr w:val="none" w:color="auto" w:sz="0" w:space="0"/>
              </w:rPr>
              <w:t>1. Writing uses accurate spelling and correct grammar.</w:t>
            </w:r>
          </w:p>
          <w:p>
            <w:pPr>
              <w:pStyle w:val="2"/>
              <w:keepNext w:val="0"/>
              <w:keepLines w:val="0"/>
              <w:widowControl/>
              <w:suppressLineNumbers w:val="0"/>
              <w:jc w:val="left"/>
            </w:pPr>
            <w:r>
              <w:rPr>
                <w:rFonts w:hint="eastAsia" w:ascii="宋体" w:hAnsi="宋体" w:eastAsia="宋体" w:cs="宋体"/>
                <w:bdr w:val="none" w:color="auto" w:sz="0" w:space="0"/>
              </w:rPr>
              <w:t>2. Writing demonstrates syntactic variety, and effective use of vocabulary.</w:t>
            </w:r>
          </w:p>
        </w:tc>
      </w:tr>
    </w:tbl>
    <w:p>
      <w:pPr>
        <w:keepNext w:val="0"/>
        <w:keepLines w:val="0"/>
        <w:widowControl/>
        <w:suppressLineNumbers w:val="0"/>
        <w:jc w:val="left"/>
      </w:pPr>
      <w:r>
        <w:rPr>
          <w:rFonts w:ascii="宋体" w:hAnsi="宋体" w:eastAsia="宋体" w:cs="宋体"/>
          <w:kern w:val="0"/>
          <w:sz w:val="24"/>
          <w:szCs w:val="24"/>
          <w:lang w:val="en-US" w:eastAsia="zh-CN" w:bidi="ar"/>
        </w:rPr>
        <w:t> </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firstLine="420"/>
      </w:pPr>
      <w:r>
        <w:rPr>
          <w:rStyle w:val="4"/>
          <w:rFonts w:hint="eastAsia" w:ascii="宋体" w:hAnsi="宋体" w:eastAsia="宋体" w:cs="宋体"/>
        </w:rPr>
        <w:t>【特别提示】</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（1）以上赛制如有变化，以组委会最终公布为准。</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（2）参赛选手应秉持诚信态度，不得作弊。如经组委会查实有抄袭或作弊情况，将永久取消该选手参赛资格。由此给该选手及所在学校带来的不良影响由本人自负。</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（3）选手风采：为展示参赛选手及所在院校风采，请决赛选手按要求提供相应素材，供组委会进行宣传。</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（4）颁奖仪式：大赛颁奖仪式与2016“‘外研社杯’全国英语演讲大赛”、2016“‘外研社杯’全国英语写作大赛”颁奖仪式同台举行。所有进入决赛的选手必须出席颁奖仪式。</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（5）大赛证书：大赛决赛获奖证书将在颁奖仪式上颁发，未领取证书者视为放弃奖励，组委会不予补发。</w:t>
      </w:r>
    </w:p>
    <w:p>
      <w:pPr>
        <w:pStyle w:val="2"/>
        <w:keepNext w:val="0"/>
        <w:keepLines w:val="0"/>
        <w:widowControl/>
        <w:suppressLineNumbers w:val="0"/>
        <w:autoSpaceDE w:val="0"/>
        <w:autoSpaceDN w:val="0"/>
        <w:spacing w:before="100" w:beforeAutospacing="0" w:after="100" w:afterAutospacing="0"/>
        <w:ind w:left="0" w:right="0" w:firstLine="420"/>
      </w:pPr>
      <w:r>
        <w:rPr>
          <w:rFonts w:hint="eastAsia" w:ascii="宋体" w:hAnsi="宋体" w:eastAsia="宋体" w:cs="宋体"/>
        </w:rPr>
        <w:t>（6）参赛选手及指导教师的交通费及在京食宿费用自理（组委会统一安排住宿地点）。</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奖项设置及奖励方式</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（1）参赛选手</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特等奖：</w:t>
      </w:r>
      <w:r>
        <w:rPr>
          <w:rFonts w:hint="eastAsia" w:ascii="宋体" w:hAnsi="宋体" w:eastAsia="宋体" w:cs="宋体"/>
        </w:rPr>
        <w:t>6名（冠军1名、亚军2名、季军3名），获得获奖证书及“Unipus校园大使”聘书，并赴国外或港澳地区进行学习交流。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一等奖：</w:t>
      </w:r>
      <w:r>
        <w:rPr>
          <w:rFonts w:hint="eastAsia" w:ascii="宋体" w:hAnsi="宋体" w:eastAsia="宋体" w:cs="宋体"/>
        </w:rPr>
        <w:t>10名，获得获奖证书、“Unipus校园大使”聘书及奖品（平板电脑一台）；</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二等奖：</w:t>
      </w:r>
      <w:r>
        <w:rPr>
          <w:rFonts w:hint="eastAsia" w:ascii="宋体" w:hAnsi="宋体" w:eastAsia="宋体" w:cs="宋体"/>
        </w:rPr>
        <w:t>30名，获得获奖证书、“Unipus校园大使”聘书及奖品；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三等奖：</w:t>
      </w:r>
      <w:r>
        <w:rPr>
          <w:rFonts w:hint="eastAsia" w:ascii="宋体" w:hAnsi="宋体" w:eastAsia="宋体" w:cs="宋体"/>
        </w:rPr>
        <w:t>人数待定，获得获奖证书、“Unipus校园大使”聘书及奖品。</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（2）指导教师</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指导教师特等奖</w:t>
      </w:r>
      <w:r>
        <w:t xml:space="preserve">  </w:t>
      </w:r>
      <w:r>
        <w:rPr>
          <w:rFonts w:hint="eastAsia" w:ascii="宋体" w:hAnsi="宋体" w:eastAsia="宋体" w:cs="宋体"/>
        </w:rPr>
        <w:t>大赛特等奖获奖选手指导教师，获得大赛指导特等奖获奖证书，并赴国外或港澳地区进行学习交流。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指导教师一等奖</w:t>
      </w:r>
      <w:r>
        <w:t xml:space="preserve">  </w:t>
      </w:r>
      <w:r>
        <w:rPr>
          <w:rFonts w:hint="eastAsia" w:ascii="宋体" w:hAnsi="宋体" w:eastAsia="宋体" w:cs="宋体"/>
        </w:rPr>
        <w:t>大赛一等奖获奖选手指导教师，获得大赛指导一等奖获奖证书及奖品（平板电脑一台）。</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指导教师二等奖</w:t>
      </w:r>
      <w:r>
        <w:t> </w:t>
      </w:r>
      <w:r>
        <w:rPr>
          <w:rFonts w:hint="eastAsia" w:ascii="宋体" w:hAnsi="宋体" w:eastAsia="宋体" w:cs="宋体"/>
        </w:rPr>
        <w:t>大赛二等奖获奖选手指导教师，获得大赛指导二等奖获奖证书及奖品。</w:t>
      </w:r>
    </w:p>
    <w:p>
      <w:pPr>
        <w:pStyle w:val="2"/>
        <w:keepNext w:val="0"/>
        <w:keepLines w:val="0"/>
        <w:widowControl/>
        <w:suppressLineNumbers w:val="0"/>
        <w:autoSpaceDE w:val="0"/>
        <w:autoSpaceDN w:val="0"/>
        <w:spacing w:before="100" w:beforeAutospacing="0" w:after="100" w:afterAutospacing="0"/>
        <w:ind w:left="0" w:right="0"/>
      </w:pPr>
      <w:r>
        <w:rPr>
          <w:rStyle w:val="4"/>
          <w:rFonts w:hint="eastAsia" w:ascii="宋体" w:hAnsi="宋体" w:eastAsia="宋体" w:cs="宋体"/>
        </w:rPr>
        <w:t>指导教师三等奖</w:t>
      </w:r>
      <w:r>
        <w:t xml:space="preserve">  </w:t>
      </w:r>
      <w:r>
        <w:rPr>
          <w:rFonts w:hint="eastAsia" w:ascii="宋体" w:hAnsi="宋体" w:eastAsia="宋体" w:cs="宋体"/>
        </w:rPr>
        <w:t>大赛三等奖获奖选手指导教师，获得大赛指导三等奖获奖证书及奖品。</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w:t>
      </w:r>
      <w:r>
        <w:rPr>
          <w:rStyle w:val="4"/>
          <w:rFonts w:hint="eastAsia" w:ascii="宋体" w:hAnsi="宋体" w:eastAsia="宋体" w:cs="宋体"/>
        </w:rPr>
        <w:t>出国或港澳交流奖项的说明</w:t>
      </w:r>
      <w:r>
        <w:rPr>
          <w:rFonts w:hint="eastAsia" w:ascii="宋体" w:hAnsi="宋体" w:eastAsia="宋体" w:cs="宋体"/>
        </w:rPr>
        <w:t>】</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（1）以上奖项所涉及的国际及港澳交流活动如因活动主办方原因临时调整时间或地点，外研社将及时通知获奖选手及指导教师，或视情况另行安排其他类似活动。</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（2）外研社提供获奖选手及指导教师的往返国际机票、报名注册费和住宿费，其他费用由获奖选手及指导教师自行承担。</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（3）指导教师须是在决赛报到时登记、确认的唯一指导教师，不可由他人代替。</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（4）出国及港澳交流奖项一年内有效。因护照未能在规定时间办理或签证被拒签等非大赛主办单位方面原因而不能参加的人员不再享受奖励。</w:t>
      </w:r>
    </w:p>
    <w:p>
      <w:pPr>
        <w:pStyle w:val="2"/>
        <w:keepNext w:val="0"/>
        <w:keepLines w:val="0"/>
        <w:widowControl/>
        <w:suppressLineNumbers w:val="0"/>
        <w:autoSpaceDE w:val="0"/>
        <w:autoSpaceDN w:val="0"/>
        <w:spacing w:before="120" w:beforeAutospacing="0"/>
        <w:ind w:left="0" w:firstLine="425"/>
      </w:pPr>
      <w:r>
        <w:rPr>
          <w:rFonts w:hint="eastAsia" w:ascii="宋体" w:hAnsi="宋体" w:eastAsia="宋体" w:cs="宋体"/>
        </w:rPr>
        <w:t>（5）在同年“外研社杯”全国英语演讲大赛、写作大赛、阅读大赛及辩论赛中获得出国奖励的选手，只能选择其中一种奖励方式。</w:t>
      </w:r>
    </w:p>
    <w:p>
      <w:pPr>
        <w:pStyle w:val="2"/>
        <w:keepNext w:val="0"/>
        <w:keepLines w:val="0"/>
        <w:widowControl/>
        <w:suppressLineNumbers w:val="0"/>
        <w:autoSpaceDE w:val="0"/>
        <w:autoSpaceDN w:val="0"/>
        <w:spacing w:before="100" w:beforeAutospacing="0" w:after="100" w:afterAutospacing="0"/>
        <w:ind w:left="0" w:right="0"/>
        <w:jc w:val="center"/>
      </w:pPr>
      <w:r>
        <w:t> </w:t>
      </w:r>
    </w:p>
    <w:p>
      <w:pPr>
        <w:pStyle w:val="2"/>
        <w:keepNext w:val="0"/>
        <w:keepLines w:val="0"/>
        <w:widowControl/>
        <w:suppressLineNumbers w:val="0"/>
        <w:autoSpaceDE w:val="0"/>
        <w:autoSpaceDN w:val="0"/>
        <w:spacing w:before="100" w:beforeAutospacing="0" w:after="100" w:afterAutospacing="0"/>
        <w:ind w:left="0" w:right="0"/>
        <w:jc w:val="center"/>
      </w:pPr>
      <w:r>
        <w:rPr>
          <w:rStyle w:val="4"/>
          <w:rFonts w:hint="eastAsia" w:ascii="宋体" w:hAnsi="宋体" w:eastAsia="宋体" w:cs="宋体"/>
        </w:rPr>
        <w:t>【关键时间点】</w:t>
      </w:r>
    </w:p>
    <w:p>
      <w:pPr>
        <w:pStyle w:val="2"/>
        <w:keepNext w:val="0"/>
        <w:keepLines w:val="0"/>
        <w:widowControl/>
        <w:suppressLineNumbers w:val="0"/>
        <w:spacing w:before="100" w:beforeAutospacing="0" w:after="100" w:afterAutospacing="0"/>
        <w:ind w:left="0" w:right="0"/>
        <w:jc w:val="left"/>
      </w:pPr>
      <w:r>
        <w:rPr>
          <w:rFonts w:hint="eastAsia" w:ascii="宋体" w:hAnsi="宋体" w:eastAsia="宋体" w:cs="宋体"/>
        </w:rPr>
        <w:t>（1）2016年5月18日：召开大赛启动仪式暨筹备会议，讨论本章程</w:t>
      </w:r>
    </w:p>
    <w:p>
      <w:pPr>
        <w:pStyle w:val="2"/>
        <w:keepNext w:val="0"/>
        <w:keepLines w:val="0"/>
        <w:widowControl/>
        <w:suppressLineNumbers w:val="0"/>
        <w:spacing w:before="100" w:beforeAutospacing="0" w:after="100" w:afterAutospacing="0"/>
        <w:ind w:left="2520" w:right="0" w:hanging="2520"/>
        <w:jc w:val="left"/>
      </w:pPr>
      <w:r>
        <w:rPr>
          <w:rFonts w:hint="eastAsia" w:ascii="宋体" w:hAnsi="宋体" w:eastAsia="宋体" w:cs="宋体"/>
        </w:rPr>
        <w:t>（2）2016年9-10月：初赛</w:t>
      </w:r>
    </w:p>
    <w:p>
      <w:pPr>
        <w:pStyle w:val="2"/>
        <w:keepNext w:val="0"/>
        <w:keepLines w:val="0"/>
        <w:widowControl/>
        <w:suppressLineNumbers w:val="0"/>
        <w:spacing w:before="100" w:beforeAutospacing="0" w:after="100" w:afterAutospacing="0"/>
        <w:ind w:left="0" w:right="0"/>
        <w:jc w:val="left"/>
      </w:pPr>
      <w:r>
        <w:rPr>
          <w:rFonts w:hint="eastAsia" w:ascii="宋体" w:hAnsi="宋体" w:eastAsia="宋体" w:cs="宋体"/>
        </w:rPr>
        <w:t>（3）2016年10月22日-11月5日：复赛</w:t>
      </w:r>
    </w:p>
    <w:p>
      <w:pPr>
        <w:pStyle w:val="2"/>
        <w:keepNext w:val="0"/>
        <w:keepLines w:val="0"/>
        <w:widowControl/>
        <w:suppressLineNumbers w:val="0"/>
        <w:spacing w:before="100" w:beforeAutospacing="0" w:after="100" w:afterAutospacing="0"/>
        <w:ind w:left="0" w:right="0"/>
        <w:jc w:val="left"/>
      </w:pPr>
      <w:r>
        <w:rPr>
          <w:rFonts w:hint="eastAsia" w:ascii="宋体" w:hAnsi="宋体" w:eastAsia="宋体" w:cs="宋体"/>
        </w:rPr>
        <w:t>（4）2016年12月9日：决赛</w:t>
      </w:r>
    </w:p>
    <w:p>
      <w:pPr>
        <w:pStyle w:val="2"/>
        <w:keepNext w:val="0"/>
        <w:keepLines w:val="0"/>
        <w:widowControl/>
        <w:suppressLineNumbers w:val="0"/>
        <w:autoSpaceDE w:val="0"/>
        <w:autoSpaceDN w:val="0"/>
        <w:spacing w:before="100" w:beforeAutospacing="0" w:after="100" w:afterAutospacing="0"/>
        <w:ind w:left="0" w:right="0"/>
      </w:pPr>
      <w:r>
        <w:t> </w:t>
      </w:r>
    </w:p>
    <w:p>
      <w:pPr>
        <w:pStyle w:val="2"/>
        <w:keepNext w:val="0"/>
        <w:keepLines w:val="0"/>
        <w:widowControl/>
        <w:suppressLineNumbers w:val="0"/>
        <w:autoSpaceDE w:val="0"/>
        <w:autoSpaceDN w:val="0"/>
        <w:spacing w:before="100" w:beforeAutospacing="0" w:after="100" w:afterAutospacing="0"/>
        <w:ind w:left="0" w:right="0"/>
      </w:pPr>
      <w:r>
        <w:rPr>
          <w:rFonts w:hint="eastAsia" w:ascii="宋体" w:hAnsi="宋体" w:eastAsia="宋体" w:cs="宋体"/>
        </w:rPr>
        <w:t>本章程最终解释权归大赛组委会。</w:t>
      </w:r>
    </w:p>
    <w:p>
      <w:pPr>
        <w:pStyle w:val="2"/>
        <w:keepNext w:val="0"/>
        <w:keepLines w:val="0"/>
        <w:widowControl/>
        <w:suppressLineNumbers w:val="0"/>
        <w:autoSpaceDE w:val="0"/>
        <w:autoSpaceDN w:val="0"/>
        <w:spacing w:before="100" w:beforeAutospacing="0" w:after="100" w:afterAutospacing="0"/>
        <w:ind w:left="0" w:right="0" w:firstLine="420"/>
      </w:pPr>
      <w:r>
        <w:t> </w:t>
      </w:r>
    </w:p>
    <w:p>
      <w:pPr>
        <w:pStyle w:val="2"/>
        <w:keepNext w:val="0"/>
        <w:keepLines w:val="0"/>
        <w:widowControl/>
        <w:suppressLineNumbers w:val="0"/>
        <w:autoSpaceDE w:val="0"/>
        <w:autoSpaceDN w:val="0"/>
        <w:spacing w:before="100" w:beforeAutospacing="0" w:after="100" w:afterAutospacing="0"/>
        <w:ind w:left="0" w:right="0"/>
        <w:jc w:val="right"/>
      </w:pPr>
      <w:r>
        <w:rPr>
          <w:rStyle w:val="4"/>
          <w:rFonts w:hint="eastAsia" w:ascii="宋体" w:hAnsi="宋体" w:eastAsia="宋体" w:cs="宋体"/>
          <w:sz w:val="28"/>
          <w:szCs w:val="28"/>
        </w:rPr>
        <w:t>“外研社杯”全国英语演讲大赛</w:t>
      </w:r>
    </w:p>
    <w:p>
      <w:pPr>
        <w:pStyle w:val="2"/>
        <w:keepNext w:val="0"/>
        <w:keepLines w:val="0"/>
        <w:widowControl/>
        <w:suppressLineNumbers w:val="0"/>
        <w:autoSpaceDE w:val="0"/>
        <w:autoSpaceDN w:val="0"/>
        <w:spacing w:before="100" w:beforeAutospacing="0" w:after="100" w:afterAutospacing="0"/>
        <w:ind w:left="0" w:right="0"/>
        <w:jc w:val="right"/>
      </w:pPr>
      <w:r>
        <w:rPr>
          <w:rStyle w:val="4"/>
          <w:rFonts w:hint="eastAsia" w:ascii="宋体" w:hAnsi="宋体" w:eastAsia="宋体" w:cs="宋体"/>
          <w:sz w:val="28"/>
          <w:szCs w:val="28"/>
        </w:rPr>
        <w:t>“外研社杯”全国英语写作大赛</w:t>
      </w:r>
    </w:p>
    <w:p>
      <w:pPr>
        <w:pStyle w:val="2"/>
        <w:keepNext w:val="0"/>
        <w:keepLines w:val="0"/>
        <w:widowControl/>
        <w:suppressLineNumbers w:val="0"/>
        <w:autoSpaceDE w:val="0"/>
        <w:autoSpaceDN w:val="0"/>
        <w:spacing w:before="100" w:beforeAutospacing="0" w:after="100" w:afterAutospacing="0"/>
        <w:ind w:left="0" w:right="0"/>
        <w:jc w:val="right"/>
      </w:pPr>
      <w:r>
        <w:rPr>
          <w:rStyle w:val="4"/>
          <w:rFonts w:hint="eastAsia" w:ascii="宋体" w:hAnsi="宋体" w:eastAsia="宋体" w:cs="宋体"/>
          <w:sz w:val="28"/>
          <w:szCs w:val="28"/>
        </w:rPr>
        <w:t>“外研社杯”全国英语阅读大赛</w:t>
      </w:r>
    </w:p>
    <w:p>
      <w:pPr>
        <w:pStyle w:val="2"/>
        <w:keepNext w:val="0"/>
        <w:keepLines w:val="0"/>
        <w:widowControl/>
        <w:suppressLineNumbers w:val="0"/>
        <w:autoSpaceDE w:val="0"/>
        <w:autoSpaceDN w:val="0"/>
        <w:spacing w:before="100" w:beforeAutospacing="0" w:after="100" w:afterAutospacing="0"/>
        <w:ind w:left="0" w:right="480"/>
        <w:jc w:val="right"/>
      </w:pPr>
      <w:r>
        <w:rPr>
          <w:rStyle w:val="4"/>
          <w:rFonts w:hint="eastAsia" w:ascii="宋体" w:hAnsi="宋体" w:eastAsia="宋体" w:cs="宋体"/>
          <w:sz w:val="28"/>
          <w:szCs w:val="28"/>
        </w:rPr>
        <w:t>组委会秘书处</w:t>
      </w:r>
    </w:p>
    <w:p>
      <w:pPr>
        <w:pStyle w:val="2"/>
        <w:keepNext w:val="0"/>
        <w:keepLines w:val="0"/>
        <w:widowControl/>
        <w:suppressLineNumbers w:val="0"/>
        <w:autoSpaceDE w:val="0"/>
        <w:autoSpaceDN w:val="0"/>
        <w:spacing w:before="100" w:beforeAutospacing="0" w:after="100" w:afterAutospacing="0"/>
        <w:ind w:left="0" w:right="480" w:firstLine="3132"/>
      </w:pPr>
      <w:r>
        <w:t> </w:t>
      </w:r>
    </w:p>
    <w:p>
      <w:pPr>
        <w:pStyle w:val="2"/>
        <w:keepNext w:val="0"/>
        <w:keepLines w:val="0"/>
        <w:widowControl/>
        <w:suppressLineNumbers w:val="0"/>
        <w:autoSpaceDE w:val="0"/>
        <w:autoSpaceDN w:val="0"/>
        <w:spacing w:before="100" w:beforeAutospacing="0" w:after="100" w:afterAutospacing="0"/>
        <w:ind w:left="0" w:right="120" w:firstLine="6862"/>
        <w:jc w:val="right"/>
      </w:pPr>
      <w:r>
        <w:rPr>
          <w:rStyle w:val="4"/>
          <w:rFonts w:hint="eastAsia" w:ascii="宋体" w:hAnsi="宋体" w:eastAsia="宋体" w:cs="宋体"/>
        </w:rPr>
        <w:t>2016年6月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445060"/>
    <w:rsid w:val="0E44506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 w:type="character" w:customStyle="1" w:styleId="7">
    <w:name w:val="on"/>
    <w:basedOn w:val="3"/>
    <w:uiPriority w:val="0"/>
    <w:rPr>
      <w:color w:val="FFFFFF"/>
      <w:bdr w:val="none" w:color="auto" w:sz="0" w:space="0"/>
      <w:shd w:val="clear" w:fill="33333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2016-09-18T02:54:00Z</dcterms:created>
  <dc:creator>lmy</dc:creator>
  <cp:lastModifiedBy>lmy</cp:lastModifiedBy>
  <dcterms:modified xsi:type="dcterms:W3CDTF">2016-09-18T03:09:34Z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